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B53" w:rsidRPr="006022CA" w:rsidRDefault="00886D7F" w:rsidP="00BE0D3B">
      <w:pPr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B53" w:rsidRPr="006022CA" w:rsidRDefault="00041B53" w:rsidP="00041B53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государственное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автономное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образовательное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учреждение</w:t>
      </w:r>
    </w:p>
    <w:p w:rsidR="00041B53" w:rsidRPr="006022CA" w:rsidRDefault="00041B53" w:rsidP="00041B53">
      <w:pPr>
        <w:ind w:left="5"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высшего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:rsidR="00041B53" w:rsidRPr="006022CA" w:rsidRDefault="00041B53" w:rsidP="00041B53">
      <w:pPr>
        <w:spacing w:before="1"/>
        <w:ind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pacing w:val="-2"/>
          <w:sz w:val="26"/>
        </w:rPr>
        <w:t>«Самарский</w:t>
      </w:r>
      <w:r w:rsidRPr="006022CA">
        <w:rPr>
          <w:rFonts w:ascii="Times New Roman" w:hAnsi="Times New Roman" w:cs="Times New Roman"/>
          <w:b/>
          <w:spacing w:val="3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 w:rsidRPr="006022CA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экономический</w:t>
      </w:r>
      <w:r w:rsidRPr="006022CA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:rsidR="00041B53" w:rsidRPr="006022CA" w:rsidRDefault="00041B53" w:rsidP="00041B53">
      <w:pPr>
        <w:pStyle w:val="a3"/>
        <w:rPr>
          <w:b/>
          <w:sz w:val="26"/>
        </w:rPr>
      </w:pPr>
    </w:p>
    <w:p w:rsidR="00041B53" w:rsidRPr="006022CA" w:rsidRDefault="00041B53" w:rsidP="00041B53">
      <w:pPr>
        <w:pStyle w:val="a3"/>
        <w:spacing w:before="161"/>
        <w:rPr>
          <w:b/>
          <w:sz w:val="26"/>
        </w:rPr>
      </w:pPr>
    </w:p>
    <w:p w:rsidR="00041B53" w:rsidRPr="006022CA" w:rsidRDefault="00041B53" w:rsidP="00041B53">
      <w:pPr>
        <w:pStyle w:val="a3"/>
      </w:pPr>
      <w:r w:rsidRPr="006022CA">
        <w:rPr>
          <w:b/>
          <w:spacing w:val="-2"/>
        </w:rPr>
        <w:t xml:space="preserve">Институт </w:t>
      </w:r>
      <w:r w:rsidRPr="006022CA">
        <w:rPr>
          <w:bCs/>
          <w:spacing w:val="-2"/>
        </w:rPr>
        <w:t xml:space="preserve">национальной и мировой экономики  </w:t>
      </w:r>
    </w:p>
    <w:p w:rsidR="00041B53" w:rsidRPr="006022CA" w:rsidRDefault="00041B53" w:rsidP="00041B53">
      <w:pPr>
        <w:pStyle w:val="a3"/>
        <w:tabs>
          <w:tab w:val="left" w:pos="1517"/>
        </w:tabs>
        <w:ind w:right="1094"/>
      </w:pPr>
      <w:r w:rsidRPr="006022CA">
        <w:rPr>
          <w:b/>
          <w:spacing w:val="-2"/>
        </w:rPr>
        <w:t xml:space="preserve">Кафедра </w:t>
      </w:r>
      <w:r w:rsidR="00BE0D3B">
        <w:t>с</w:t>
      </w:r>
      <w:r w:rsidRPr="006022CA">
        <w:t>татистики и эконометрики</w:t>
      </w:r>
    </w:p>
    <w:p w:rsidR="00041B53" w:rsidRPr="006022CA" w:rsidRDefault="00041B53" w:rsidP="00041B53">
      <w:pPr>
        <w:pStyle w:val="a3"/>
        <w:spacing w:before="243"/>
      </w:pPr>
    </w:p>
    <w:p w:rsidR="00041B53" w:rsidRPr="006022CA" w:rsidRDefault="00041B53" w:rsidP="00041B53">
      <w:pPr>
        <w:pStyle w:val="a3"/>
        <w:ind w:right="107"/>
        <w:jc w:val="right"/>
      </w:pPr>
      <w:r w:rsidRPr="006022CA">
        <w:rPr>
          <w:spacing w:val="-2"/>
        </w:rPr>
        <w:t>УТВЕРЖДЕНО</w:t>
      </w:r>
    </w:p>
    <w:p w:rsidR="00041B53" w:rsidRPr="006022CA" w:rsidRDefault="00041B53" w:rsidP="00D04AE4">
      <w:pPr>
        <w:pStyle w:val="a3"/>
        <w:ind w:left="5670"/>
      </w:pPr>
      <w:r w:rsidRPr="006022CA">
        <w:t>Ученым</w:t>
      </w:r>
      <w:r w:rsidRPr="006022CA">
        <w:rPr>
          <w:spacing w:val="-15"/>
        </w:rPr>
        <w:t xml:space="preserve"> </w:t>
      </w:r>
      <w:r w:rsidRPr="006022CA">
        <w:t>советом</w:t>
      </w:r>
      <w:r w:rsidRPr="006022CA">
        <w:rPr>
          <w:spacing w:val="-15"/>
        </w:rPr>
        <w:t xml:space="preserve"> </w:t>
      </w:r>
      <w:r w:rsidRPr="006022CA">
        <w:t xml:space="preserve">Университета </w:t>
      </w:r>
      <w:r w:rsidR="00D04AE4" w:rsidRPr="00D04AE4">
        <w:t>(протокол № 10 от 22 мая 2025 г.)</w:t>
      </w: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КОМПЛЕКТ</w:t>
      </w:r>
      <w:r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:rsidR="00041B53" w:rsidRPr="006022CA" w:rsidRDefault="00041B53" w:rsidP="00041B53">
      <w:pPr>
        <w:pStyle w:val="a3"/>
        <w:rPr>
          <w:b/>
        </w:rPr>
      </w:pPr>
    </w:p>
    <w:p w:rsidR="00845EAA" w:rsidRDefault="00041B53" w:rsidP="00041B53">
      <w:pPr>
        <w:pStyle w:val="a3"/>
        <w:ind w:left="102" w:right="1094"/>
      </w:pPr>
      <w:r w:rsidRPr="006022CA">
        <w:t>Наименование</w:t>
      </w:r>
      <w:r w:rsidRPr="006022CA">
        <w:rPr>
          <w:spacing w:val="-9"/>
        </w:rPr>
        <w:t xml:space="preserve"> </w:t>
      </w:r>
      <w:r w:rsidRPr="006022CA">
        <w:t>дисциплины</w:t>
      </w:r>
      <w:r w:rsidRPr="006022CA">
        <w:rPr>
          <w:spacing w:val="-6"/>
        </w:rPr>
        <w:t xml:space="preserve"> </w:t>
      </w:r>
      <w:r w:rsidR="00A75CF9" w:rsidRPr="00A75CF9">
        <w:t>Б</w:t>
      </w:r>
      <w:proofErr w:type="gramStart"/>
      <w:r w:rsidR="00A75CF9" w:rsidRPr="00A75CF9">
        <w:t>1.В.ДЭ</w:t>
      </w:r>
      <w:proofErr w:type="gramEnd"/>
      <w:r w:rsidR="00A75CF9" w:rsidRPr="00A75CF9">
        <w:t>.06.01</w:t>
      </w:r>
      <w:r w:rsidR="00845EAA">
        <w:t xml:space="preserve"> </w:t>
      </w:r>
      <w:r w:rsidR="00845EAA" w:rsidRPr="00845EAA">
        <w:t>Статистические методы принятия управленческих решений</w:t>
      </w:r>
    </w:p>
    <w:p w:rsidR="00041B53" w:rsidRPr="006022CA" w:rsidRDefault="00041B53" w:rsidP="00041B53">
      <w:pPr>
        <w:pStyle w:val="a3"/>
        <w:ind w:left="102"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:rsidR="00041B53" w:rsidRPr="006022CA" w:rsidRDefault="00041B53" w:rsidP="00041B53">
      <w:pPr>
        <w:pStyle w:val="a3"/>
        <w:ind w:left="102" w:right="1094"/>
      </w:pPr>
      <w:r w:rsidRPr="006022CA">
        <w:t>Квалификация (степень) выпускника бакалавр</w:t>
      </w: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  <w:spacing w:before="1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Pr="006022CA" w:rsidRDefault="00041B53" w:rsidP="00041B53">
      <w:pPr>
        <w:pStyle w:val="a3"/>
        <w:ind w:left="6" w:right="16"/>
        <w:jc w:val="center"/>
      </w:pPr>
      <w:r w:rsidRPr="006022CA">
        <w:t>Самара</w:t>
      </w:r>
      <w:r w:rsidRPr="006022CA">
        <w:rPr>
          <w:spacing w:val="-4"/>
        </w:rPr>
        <w:t xml:space="preserve"> 202</w:t>
      </w:r>
      <w:r>
        <w:rPr>
          <w:spacing w:val="-4"/>
        </w:rPr>
        <w:t>5</w:t>
      </w:r>
    </w:p>
    <w:p w:rsidR="00D87DCD" w:rsidRDefault="00D87DCD"/>
    <w:p w:rsidR="00012EC1" w:rsidRDefault="00012EC1"/>
    <w:p w:rsidR="00012EC1" w:rsidRDefault="00012EC1">
      <w:pPr>
        <w:spacing w:line="259" w:lineRule="auto"/>
      </w:pPr>
      <w:r>
        <w:br w:type="page"/>
      </w:r>
    </w:p>
    <w:p w:rsidR="00012EC1" w:rsidRDefault="00012EC1" w:rsidP="00012EC1">
      <w:pPr>
        <w:pStyle w:val="a3"/>
        <w:ind w:right="1094"/>
        <w:jc w:val="both"/>
      </w:pPr>
      <w:bookmarkStart w:id="0" w:name="_Hlk213335659"/>
      <w:r w:rsidRPr="00565E08">
        <w:rPr>
          <w:szCs w:val="28"/>
        </w:rPr>
        <w:lastRenderedPageBreak/>
        <w:t>Актуализ</w:t>
      </w:r>
      <w:r>
        <w:rPr>
          <w:szCs w:val="28"/>
        </w:rPr>
        <w:t>ированная</w:t>
      </w:r>
      <w:r w:rsidRPr="00565E08">
        <w:rPr>
          <w:szCs w:val="28"/>
        </w:rPr>
        <w:t xml:space="preserve"> редакци</w:t>
      </w:r>
      <w:r>
        <w:rPr>
          <w:szCs w:val="28"/>
        </w:rPr>
        <w:t xml:space="preserve">я оценочных материалов дисциплины </w:t>
      </w:r>
      <w:r w:rsidRPr="00A75CF9">
        <w:t>Б1.В.ДЭ.06.01</w:t>
      </w:r>
      <w:r>
        <w:t xml:space="preserve"> </w:t>
      </w:r>
      <w:r w:rsidRPr="00845EAA">
        <w:t>Статистические методы принятия управленческих решений</w:t>
      </w:r>
      <w:r w:rsidRPr="00565E08">
        <w:rPr>
          <w:szCs w:val="28"/>
        </w:rPr>
        <w:t>, утвержден</w:t>
      </w:r>
      <w:r>
        <w:rPr>
          <w:szCs w:val="28"/>
        </w:rPr>
        <w:t xml:space="preserve">ных </w:t>
      </w:r>
      <w:r w:rsidRPr="00565E08">
        <w:rPr>
          <w:szCs w:val="28"/>
        </w:rPr>
        <w:t xml:space="preserve">Ученым советом Университета </w:t>
      </w:r>
      <w:r w:rsidRPr="00565E08">
        <w:rPr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p w:rsidR="00041B53" w:rsidRDefault="00012EC1" w:rsidP="00012EC1">
      <w:pPr>
        <w:spacing w:line="259" w:lineRule="auto"/>
        <w:jc w:val="both"/>
        <w:sectPr w:rsidR="00041B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  <w:bookmarkStart w:id="1" w:name="_GoBack"/>
      <w:bookmarkEnd w:id="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8042"/>
        <w:gridCol w:w="3515"/>
        <w:gridCol w:w="2472"/>
      </w:tblGrid>
      <w:tr w:rsidR="00BB7466" w:rsidRPr="008A352B" w:rsidTr="005259C2">
        <w:tc>
          <w:tcPr>
            <w:tcW w:w="14560" w:type="dxa"/>
            <w:gridSpan w:val="4"/>
          </w:tcPr>
          <w:p w:rsidR="00BB7466" w:rsidRPr="008A352B" w:rsidRDefault="00BB7466" w:rsidP="001517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Компетенция</w:t>
            </w: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A352B">
              <w:rPr>
                <w:rFonts w:ascii="Times New Roman" w:hAnsi="Times New Roman" w:cs="Times New Roman"/>
                <w:b/>
                <w:sz w:val="20"/>
                <w:szCs w:val="20"/>
              </w:rPr>
              <w:t>ПК-</w:t>
            </w:r>
            <w:r w:rsidR="001517C6" w:rsidRPr="008A35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A3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203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517C6" w:rsidRPr="008A352B">
              <w:rPr>
                <w:rFonts w:ascii="Times New Roman" w:hAnsi="Times New Roman" w:cs="Times New Roman"/>
                <w:b/>
                <w:sz w:val="20"/>
                <w:szCs w:val="20"/>
              </w:rPr>
              <w:t>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      </w:r>
          </w:p>
        </w:tc>
      </w:tr>
      <w:tr w:rsidR="002C203B" w:rsidRPr="008A352B" w:rsidTr="00630261">
        <w:tc>
          <w:tcPr>
            <w:tcW w:w="531" w:type="dxa"/>
            <w:vAlign w:val="center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042" w:type="dxa"/>
            <w:vAlign w:val="center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3515" w:type="dxa"/>
            <w:vAlign w:val="center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472" w:type="dxa"/>
            <w:vAlign w:val="center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42" w:type="dxa"/>
          </w:tcPr>
          <w:p w:rsidR="002C203B" w:rsidRPr="008A352B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C74DE2">
              <w:rPr>
                <w:rFonts w:ascii="Times New Roman" w:hAnsi="Times New Roman" w:cs="Times New Roman"/>
                <w:sz w:val="20"/>
                <w:szCs w:val="20"/>
              </w:rPr>
              <w:t>оценка рыночных целей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бизнеса используют </w:t>
            </w: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>цифрово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 xml:space="preserve"> и эконометрическ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й, такой как</w:t>
            </w: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Аналитическое </w:t>
            </w: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</w:t>
            </w:r>
          </w:p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Методы и модели прогнозирования</w:t>
            </w:r>
          </w:p>
          <w:p w:rsidR="002C203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 xml:space="preserve">Социометрический опрос </w:t>
            </w:r>
          </w:p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>одель для исследования внешнего окружения компании.</w:t>
            </w:r>
          </w:p>
        </w:tc>
        <w:tc>
          <w:tcPr>
            <w:tcW w:w="3515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42" w:type="dxa"/>
          </w:tcPr>
          <w:p w:rsidR="002C203B" w:rsidRPr="0092658A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Методы принятия управленческих решений с применением математического аппарата позволяют</w:t>
            </w: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C203B" w:rsidRPr="0092658A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Автоматизировать основные процессы предпринимательской деятельности</w:t>
            </w:r>
          </w:p>
          <w:p w:rsidR="002C203B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Выявлять закономерности и причинно-следственные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язи между объектами и явлениями</w:t>
            </w:r>
          </w:p>
          <w:p w:rsidR="002C203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птимизировать маркетинг и улучшать обслуживание клиентов</w:t>
            </w:r>
          </w:p>
          <w:p w:rsidR="002C203B" w:rsidRPr="00C74DE2" w:rsidRDefault="002C203B" w:rsidP="002C20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658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Прогнозировать ход событий и тенденции развития управляемой системы</w:t>
            </w:r>
          </w:p>
        </w:tc>
        <w:tc>
          <w:tcPr>
            <w:tcW w:w="3515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Б, Г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42" w:type="dxa"/>
          </w:tcPr>
          <w:p w:rsidR="002C203B" w:rsidRPr="00F8133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Для разработки сценариев развития общественных явлений и социально-экономических процессов в бизнесе применяют:</w:t>
            </w:r>
          </w:p>
          <w:p w:rsidR="002C203B" w:rsidRPr="00F8133D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А. Метод 360 градусов</w:t>
            </w:r>
          </w:p>
          <w:p w:rsidR="002C203B" w:rsidRPr="00F8133D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Б. Методы моделирования и прогнозирования</w:t>
            </w:r>
          </w:p>
          <w:p w:rsidR="002C203B" w:rsidRPr="00F8133D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В. Реинжиниринг</w:t>
            </w:r>
          </w:p>
          <w:p w:rsidR="002C203B" w:rsidRPr="00F8133D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Г. Метод экспертных оценок</w:t>
            </w:r>
          </w:p>
        </w:tc>
        <w:tc>
          <w:tcPr>
            <w:tcW w:w="3515" w:type="dxa"/>
          </w:tcPr>
          <w:p w:rsidR="002C203B" w:rsidRPr="00F8133D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Б, Г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42" w:type="dxa"/>
          </w:tcPr>
          <w:p w:rsidR="002C203B" w:rsidRPr="00F8133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Как участник социально-экономических процессов фирма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единица бизнеса</w:t>
            </w: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является:</w:t>
            </w:r>
          </w:p>
          <w:p w:rsidR="002C203B" w:rsidRPr="00F8133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 xml:space="preserve">А. Юридическим лицом                            </w:t>
            </w:r>
          </w:p>
          <w:p w:rsidR="002C203B" w:rsidRPr="00F8133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Б. Институциональной единицей</w:t>
            </w:r>
          </w:p>
          <w:p w:rsidR="002C203B" w:rsidRPr="00F8133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В. Хозяйствующим субъектом</w:t>
            </w:r>
          </w:p>
          <w:p w:rsidR="002C203B" w:rsidRPr="00C74DE2" w:rsidRDefault="002C203B" w:rsidP="002C20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133D">
              <w:rPr>
                <w:rFonts w:ascii="Times New Roman" w:hAnsi="Times New Roman" w:cs="Times New Roman"/>
                <w:sz w:val="20"/>
                <w:szCs w:val="20"/>
              </w:rPr>
              <w:t>Г. Агентом спроса на товары и услуги</w:t>
            </w:r>
          </w:p>
        </w:tc>
        <w:tc>
          <w:tcPr>
            <w:tcW w:w="3515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42" w:type="dxa"/>
          </w:tcPr>
          <w:p w:rsidR="002C203B" w:rsidRPr="00BD1FF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 xml:space="preserve">Метод разработки прогнозов с применением эконометрического инструментария, используемый в бизнесе 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>с целью принятия эффективн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 xml:space="preserve"> 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 xml:space="preserve">учитывающий последовательность значений показателей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>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выявления сезонности, трендов и циклов:</w:t>
            </w:r>
          </w:p>
          <w:p w:rsidR="002C203B" w:rsidRPr="00BD1FF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>А. Метод временных рядов</w:t>
            </w:r>
          </w:p>
          <w:p w:rsidR="002C203B" w:rsidRPr="00BD1FF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Pr="00BD1FFD">
              <w:rPr>
                <w:sz w:val="20"/>
                <w:szCs w:val="20"/>
              </w:rPr>
              <w:t xml:space="preserve"> </w:t>
            </w: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 xml:space="preserve">Метод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кривых роста</w:t>
            </w:r>
          </w:p>
          <w:p w:rsidR="002C203B" w:rsidRPr="00BD1FF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BD1FFD">
              <w:rPr>
                <w:sz w:val="20"/>
                <w:szCs w:val="20"/>
              </w:rPr>
              <w:t xml:space="preserve"> </w:t>
            </w: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r w:rsidRPr="00BD1F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кластерного анализа</w:t>
            </w:r>
          </w:p>
          <w:p w:rsidR="002C203B" w:rsidRPr="00BD1FF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BD1FFD">
              <w:rPr>
                <w:sz w:val="20"/>
                <w:szCs w:val="20"/>
              </w:rPr>
              <w:t xml:space="preserve"> </w:t>
            </w: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r w:rsidRPr="00BD1F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главных компонент</w:t>
            </w:r>
          </w:p>
        </w:tc>
        <w:tc>
          <w:tcPr>
            <w:tcW w:w="3515" w:type="dxa"/>
          </w:tcPr>
          <w:p w:rsidR="002C203B" w:rsidRPr="00BD1FFD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42" w:type="dxa"/>
          </w:tcPr>
          <w:p w:rsidR="002C203B" w:rsidRPr="00424B9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>Относительное влияние количественного фактора на выполнение договорных обязательств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>поставке товаров изучается с использованием статистического инструментария:</w:t>
            </w:r>
          </w:p>
          <w:p w:rsidR="002C203B" w:rsidRPr="00424B9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>ндексного метода</w:t>
            </w:r>
          </w:p>
          <w:p w:rsidR="002C203B" w:rsidRPr="00424B9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Б.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>етода средних величин</w:t>
            </w:r>
          </w:p>
          <w:p w:rsidR="002C203B" w:rsidRPr="00424B9D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>етодов анализа рядов динамики</w:t>
            </w:r>
          </w:p>
          <w:p w:rsidR="002C203B" w:rsidRPr="00C74DE2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24B9D">
              <w:rPr>
                <w:rFonts w:ascii="Times New Roman" w:hAnsi="Times New Roman" w:cs="Times New Roman"/>
                <w:sz w:val="20"/>
                <w:szCs w:val="20"/>
              </w:rPr>
              <w:t xml:space="preserve">етода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относительных величин</w:t>
            </w:r>
          </w:p>
        </w:tc>
        <w:tc>
          <w:tcPr>
            <w:tcW w:w="3515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42" w:type="dxa"/>
          </w:tcPr>
          <w:p w:rsidR="002C203B" w:rsidRPr="00CF748C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оценки э</w:t>
            </w:r>
            <w:r w:rsidRPr="00476243">
              <w:rPr>
                <w:rFonts w:ascii="Times New Roman" w:hAnsi="Times New Roman" w:cs="Times New Roman"/>
                <w:sz w:val="20"/>
                <w:szCs w:val="20"/>
              </w:rPr>
              <w:t>ффективност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6243">
              <w:rPr>
                <w:rFonts w:ascii="Times New Roman" w:hAnsi="Times New Roman" w:cs="Times New Roman"/>
                <w:sz w:val="20"/>
                <w:szCs w:val="20"/>
              </w:rPr>
              <w:t xml:space="preserve"> инвестиций в развитие рынка товаров и услуг для принятия управленческих решений в бизнесе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различный статистический инструментарий, в том числе одной из характеристик является </w:t>
            </w:r>
            <w:r w:rsidRPr="00CF748C">
              <w:rPr>
                <w:rFonts w:ascii="Times New Roman" w:hAnsi="Times New Roman" w:cs="Times New Roman"/>
                <w:sz w:val="20"/>
                <w:szCs w:val="20"/>
              </w:rPr>
              <w:t>следующий показатель:</w:t>
            </w:r>
          </w:p>
          <w:p w:rsidR="002C203B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О</w:t>
            </w:r>
            <w:r w:rsidRPr="00CF748C">
              <w:rPr>
                <w:rFonts w:ascii="Times New Roman" w:hAnsi="Times New Roman" w:cs="Times New Roman"/>
                <w:sz w:val="20"/>
                <w:szCs w:val="20"/>
              </w:rPr>
              <w:t>тношение товарооборота к величине издержек обращения</w:t>
            </w:r>
          </w:p>
          <w:p w:rsidR="002C203B" w:rsidRPr="00CF748C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 О</w:t>
            </w:r>
            <w:r w:rsidRPr="00CF748C">
              <w:rPr>
                <w:rFonts w:ascii="Times New Roman" w:hAnsi="Times New Roman" w:cs="Times New Roman"/>
                <w:sz w:val="20"/>
                <w:szCs w:val="20"/>
              </w:rPr>
              <w:t>тношение прироста результативного показателя (товарооборота, валовой добавленной</w:t>
            </w:r>
          </w:p>
          <w:p w:rsidR="002C203B" w:rsidRPr="00CF748C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C">
              <w:rPr>
                <w:rFonts w:ascii="Times New Roman" w:hAnsi="Times New Roman" w:cs="Times New Roman"/>
                <w:sz w:val="20"/>
                <w:szCs w:val="20"/>
              </w:rPr>
              <w:t>стоимости, прибыли) к сумме инвестиций</w:t>
            </w:r>
          </w:p>
          <w:p w:rsidR="002C203B" w:rsidRPr="00CF748C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CF7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748C">
              <w:rPr>
                <w:rFonts w:ascii="Times New Roman" w:hAnsi="Times New Roman" w:cs="Times New Roman"/>
                <w:sz w:val="20"/>
                <w:szCs w:val="20"/>
              </w:rPr>
              <w:t>тношение прибыли к собственному капиталу</w:t>
            </w:r>
          </w:p>
          <w:p w:rsidR="002C203B" w:rsidRPr="00CF748C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CF7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748C">
              <w:rPr>
                <w:rFonts w:ascii="Times New Roman" w:hAnsi="Times New Roman" w:cs="Times New Roman"/>
                <w:sz w:val="20"/>
                <w:szCs w:val="20"/>
              </w:rPr>
              <w:t>тношение прибыли к товарообороту</w:t>
            </w:r>
          </w:p>
        </w:tc>
        <w:tc>
          <w:tcPr>
            <w:tcW w:w="3515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42" w:type="dxa"/>
          </w:tcPr>
          <w:p w:rsidR="002C203B" w:rsidRPr="00476243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>Статистическая информационная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используемая для решения профессиональных задач, </w:t>
            </w: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>отвечает всем требованиям, предъявляемым к сложным информационным системам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</w:t>
            </w: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>лемент системы, который для нормального функционирования нуждается в систематическом контроле и регулировании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это……управления.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42" w:type="dxa"/>
          </w:tcPr>
          <w:p w:rsidR="002C203B" w:rsidRPr="00D707AB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>оставная часть экономической информации,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представляющая совокупность различных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количественных данных</w:t>
            </w: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экономического характера, 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 xml:space="preserve">можно фиксировать, передавать, преобразовывать, хранить и использовать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анализа </w:t>
            </w: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>общественных явлений и социально-экономических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>осуществления функций управления экономикой и ее отдельными звеньями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это …….информация.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07AB">
              <w:rPr>
                <w:rFonts w:ascii="Times New Roman" w:hAnsi="Times New Roman" w:cs="Times New Roman"/>
                <w:sz w:val="20"/>
                <w:szCs w:val="20"/>
              </w:rPr>
              <w:t>статистическая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8042" w:type="dxa"/>
          </w:tcPr>
          <w:p w:rsidR="002C203B" w:rsidRPr="00476243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70E0">
              <w:rPr>
                <w:rFonts w:ascii="Times New Roman" w:hAnsi="Times New Roman" w:cs="Times New Roman"/>
                <w:sz w:val="20"/>
                <w:szCs w:val="20"/>
              </w:rPr>
              <w:t>Анализ информации с применением математического аппарата в принятии управленческих решений позволяет структурировать данные, сделать их более компактными и обозримыми. Это особенно важно при работе с большими объёмами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Pr="003270E0">
              <w:rPr>
                <w:rFonts w:ascii="Times New Roman" w:hAnsi="Times New Roman" w:cs="Times New Roman"/>
                <w:sz w:val="20"/>
                <w:szCs w:val="20"/>
              </w:rPr>
              <w:t>аздел математики, в котором исследуются математические модели принятия решений в условиях конфликта, то есть в условиях столкновения сторон, каждая из которых стремится воздействовать на развитие конфликта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своих собственных интересах – это 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игр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42" w:type="dxa"/>
          </w:tcPr>
          <w:p w:rsidR="002C203B" w:rsidRPr="008A48EB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>оспрои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зведение или имитация поведения 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>какой-либо реально существующей систе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для разработки 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 xml:space="preserve"> и сценари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общественных явлений и социально-экономических процессов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специально построенном ее 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 xml:space="preserve">аналоге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это….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>моделирование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42" w:type="dxa"/>
          </w:tcPr>
          <w:p w:rsidR="002C203B" w:rsidRPr="008A48EB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>аучное</w:t>
            </w:r>
            <w:r>
              <w:t xml:space="preserve"> 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вероятностных путей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социально-экономических 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>процессов основанное на системе причинно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>следственных связей и законом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ерностей, </w:t>
            </w: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>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это</w:t>
            </w:r>
            <w:proofErr w:type="gramEnd"/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48EB">
              <w:rPr>
                <w:rFonts w:ascii="Times New Roman" w:hAnsi="Times New Roman" w:cs="Times New Roman"/>
                <w:sz w:val="20"/>
                <w:szCs w:val="20"/>
              </w:rPr>
              <w:t>прогнозирование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42" w:type="dxa"/>
          </w:tcPr>
          <w:p w:rsidR="002C203B" w:rsidRPr="00EE0FB1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E78FB">
              <w:rPr>
                <w:rFonts w:ascii="Times New Roman" w:hAnsi="Times New Roman" w:cs="Times New Roman"/>
                <w:sz w:val="20"/>
                <w:szCs w:val="20"/>
              </w:rPr>
              <w:t>рафическое изображение процесса принятия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</w:t>
            </w:r>
            <w:r w:rsidRPr="006E78FB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общественных явлений и социально-экономических процессов, в котором отражены альтернативные решения, состояния среды, соответствующие вероятности и плюсы различных комбинаций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это метод …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 решений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AB10AE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42" w:type="dxa"/>
          </w:tcPr>
          <w:p w:rsidR="002C203B" w:rsidRPr="00AB10AE" w:rsidRDefault="002C203B" w:rsidP="002C2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логических и </w:t>
            </w:r>
            <w:r w:rsidRPr="00AB10AE">
              <w:rPr>
                <w:rFonts w:ascii="Times New Roman" w:hAnsi="Times New Roman" w:cs="Times New Roman"/>
                <w:sz w:val="20"/>
                <w:szCs w:val="20"/>
              </w:rPr>
              <w:t>математических процедур, направленных на получение от специалистов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10AE">
              <w:rPr>
                <w:rFonts w:ascii="Times New Roman" w:hAnsi="Times New Roman" w:cs="Times New Roman"/>
                <w:sz w:val="20"/>
                <w:szCs w:val="20"/>
              </w:rPr>
              <w:t>информации, ее анализ и обобщение с целью подготовки и выбора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рациональных решений – это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метод….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5" w:type="dxa"/>
            <w:shd w:val="clear" w:color="auto" w:fill="auto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10AE">
              <w:rPr>
                <w:rFonts w:ascii="Times New Roman" w:hAnsi="Times New Roman" w:cs="Times New Roman"/>
                <w:sz w:val="20"/>
                <w:szCs w:val="20"/>
              </w:rPr>
              <w:t>экспертных оценок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017337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8042" w:type="dxa"/>
            <w:tcBorders>
              <w:bottom w:val="single" w:sz="4" w:space="0" w:color="auto"/>
            </w:tcBorders>
          </w:tcPr>
          <w:p w:rsidR="002C203B" w:rsidRPr="00017337" w:rsidRDefault="002C203B" w:rsidP="002C20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66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сегодняшний день множество предприятий занимаются перевозкой продукции для ее дальнейшей реализации. Поэтому большое значение имеет процесс оптимизации грузоперевозок с целью минимизации затрат на доставку грузов. Этим вопросом занимается линейное программирование, точнее такое его направление, как решение транспортной задачи.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 w:rsidRPr="00A43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омпания «</w:t>
            </w:r>
            <w:proofErr w:type="spellStart"/>
            <w:r w:rsidRPr="00A43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Стройгранит</w:t>
            </w:r>
            <w:proofErr w:type="spellEnd"/>
            <w:r w:rsidRPr="00A43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производит добычу щебенки и имеет на территории региона три карьера. Запасы щебенки на карьерах соответственно равны 800, 900 и 600 тыс. тонн. Четыре строительные организации, проводящие строительные работы на разных объектах этого же региона, дали заказ на поставку соответственно 300, 600, 650 и 500 тыс. тонн щебенки.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Определите тип транспортной задачи.</w:t>
            </w:r>
          </w:p>
        </w:tc>
        <w:tc>
          <w:tcPr>
            <w:tcW w:w="3515" w:type="dxa"/>
          </w:tcPr>
          <w:p w:rsidR="002C203B" w:rsidRPr="00017337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открытый/ открытый тип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017337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42" w:type="dxa"/>
            <w:tcBorders>
              <w:bottom w:val="single" w:sz="4" w:space="0" w:color="auto"/>
            </w:tcBorders>
          </w:tcPr>
          <w:p w:rsidR="002C203B" w:rsidRPr="00017337" w:rsidRDefault="002C203B" w:rsidP="002C203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7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Транспортная задача представлена таблицей: </w:t>
            </w:r>
          </w:p>
          <w:tbl>
            <w:tblPr>
              <w:tblW w:w="5454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35"/>
              <w:gridCol w:w="992"/>
              <w:gridCol w:w="1134"/>
              <w:gridCol w:w="993"/>
            </w:tblGrid>
            <w:tr w:rsidR="002C203B" w:rsidRPr="00017337" w:rsidTr="00017337">
              <w:trPr>
                <w:cantSplit/>
                <w:trHeight w:val="682"/>
                <w:jc w:val="center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6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120" w:line="480" w:lineRule="auto"/>
                    <w:ind w:left="283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Потребители</w:t>
                  </w:r>
                </w:p>
                <w:p w:rsidR="002C203B" w:rsidRPr="00017337" w:rsidRDefault="002C203B" w:rsidP="002C203B">
                  <w:pPr>
                    <w:spacing w:after="120" w:line="480" w:lineRule="auto"/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t>Поставщики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m:oMathPara>
                    <m:oMath>
                      <m:r>
                        <w:rPr>
                          <w:rFonts w:ascii="Cambria Math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m:t>100</m:t>
                      </m:r>
                    </m:oMath>
                  </m:oMathPara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</w:tr>
            <w:tr w:rsidR="002C203B" w:rsidRPr="00017337" w:rsidTr="00017337">
              <w:trPr>
                <w:cantSplit/>
                <w:trHeight w:val="343"/>
                <w:jc w:val="center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7450D9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8"/>
                              <w:szCs w:val="1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m:t>100+b</m:t>
                          </m:r>
                        </m:e>
                        <m:sub/>
                      </m:sSub>
                    </m:oMath>
                  </m:oMathPara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2C203B" w:rsidRPr="00017337" w:rsidTr="00017337">
              <w:trPr>
                <w:cantSplit/>
                <w:trHeight w:val="265"/>
                <w:jc w:val="center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m:oMathPara>
                    <m:oMath>
                      <m:r>
                        <w:rPr>
                          <w:rFonts w:ascii="Cambria Math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m:t>40+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8"/>
                              <w:szCs w:val="1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18"/>
                              <w:szCs w:val="18"/>
                              <w:lang w:eastAsia="ru-RU"/>
                            </w:rPr>
                            <m:t>b</m:t>
                          </m:r>
                        </m:e>
                        <m:sub/>
                      </m:sSub>
                    </m:oMath>
                  </m:oMathPara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</w:tbl>
          <w:p w:rsidR="002C203B" w:rsidRPr="00017337" w:rsidRDefault="002C203B" w:rsidP="002C20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Определите, при каком значении </w:t>
            </w:r>
            <w:r w:rsidRPr="000173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</w:t>
            </w:r>
            <w:r w:rsidRPr="0001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данная задача становится задачей закрытого типа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73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42" w:type="dxa"/>
          </w:tcPr>
          <w:p w:rsidR="002C203B" w:rsidRPr="00017337" w:rsidRDefault="002C203B" w:rsidP="002C203B">
            <w:pPr>
              <w:tabs>
                <w:tab w:val="left" w:pos="186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данные по торговому предприятию об объеме выручки по месяцам за 2 года:</w:t>
            </w:r>
          </w:p>
          <w:p w:rsidR="002C203B" w:rsidRPr="00017337" w:rsidRDefault="002C203B" w:rsidP="002C203B">
            <w:pPr>
              <w:tabs>
                <w:tab w:val="left" w:pos="1862"/>
              </w:tabs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4"/>
              <w:gridCol w:w="2268"/>
              <w:gridCol w:w="2309"/>
            </w:tblGrid>
            <w:tr w:rsidR="002C203B" w:rsidRPr="00017337" w:rsidTr="00A43153">
              <w:trPr>
                <w:jc w:val="center"/>
              </w:trPr>
              <w:tc>
                <w:tcPr>
                  <w:tcW w:w="2324" w:type="dxa"/>
                  <w:vMerge w:val="restart"/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ind w:left="-98" w:right="-11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Месяц</w:t>
                  </w:r>
                </w:p>
              </w:tc>
              <w:tc>
                <w:tcPr>
                  <w:tcW w:w="4577" w:type="dxa"/>
                  <w:gridSpan w:val="2"/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ind w:left="-98" w:right="-11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Выручка, тыс. руб.</w:t>
                  </w:r>
                </w:p>
              </w:tc>
            </w:tr>
            <w:tr w:rsidR="002C203B" w:rsidRPr="00017337" w:rsidTr="00A43153">
              <w:trPr>
                <w:jc w:val="center"/>
              </w:trPr>
              <w:tc>
                <w:tcPr>
                  <w:tcW w:w="2324" w:type="dxa"/>
                  <w:vMerge/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ind w:left="-98" w:right="-11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ind w:left="-98" w:right="-11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год</w:t>
                  </w:r>
                </w:p>
              </w:tc>
              <w:tc>
                <w:tcPr>
                  <w:tcW w:w="2309" w:type="dxa"/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ind w:left="-98" w:right="-11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год</w:t>
                  </w:r>
                </w:p>
              </w:tc>
            </w:tr>
            <w:tr w:rsidR="002C203B" w:rsidRPr="00017337" w:rsidTr="00A43153">
              <w:trPr>
                <w:jc w:val="center"/>
              </w:trPr>
              <w:tc>
                <w:tcPr>
                  <w:tcW w:w="2324" w:type="dxa"/>
                </w:tcPr>
                <w:p w:rsidR="002C203B" w:rsidRPr="00017337" w:rsidRDefault="002C203B" w:rsidP="002C203B">
                  <w:pPr>
                    <w:tabs>
                      <w:tab w:val="left" w:pos="1862"/>
                    </w:tabs>
                    <w:spacing w:after="0" w:line="240" w:lineRule="auto"/>
                    <w:ind w:left="-42" w:right="-9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Январь</w:t>
                  </w:r>
                </w:p>
                <w:p w:rsidR="002C203B" w:rsidRPr="00017337" w:rsidRDefault="002C203B" w:rsidP="002C203B">
                  <w:pPr>
                    <w:tabs>
                      <w:tab w:val="left" w:pos="1862"/>
                    </w:tabs>
                    <w:spacing w:after="0" w:line="240" w:lineRule="auto"/>
                    <w:ind w:left="-42" w:right="-9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Февраль</w:t>
                  </w:r>
                </w:p>
                <w:p w:rsidR="002C203B" w:rsidRPr="00017337" w:rsidRDefault="002C203B" w:rsidP="002C203B">
                  <w:pPr>
                    <w:spacing w:after="0" w:line="240" w:lineRule="auto"/>
                    <w:ind w:left="-42" w:right="-9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Март</w:t>
                  </w:r>
                </w:p>
                <w:p w:rsidR="002C203B" w:rsidRPr="00017337" w:rsidRDefault="002C203B" w:rsidP="002C203B">
                  <w:pPr>
                    <w:tabs>
                      <w:tab w:val="left" w:pos="1862"/>
                    </w:tabs>
                    <w:spacing w:after="0" w:line="240" w:lineRule="auto"/>
                    <w:ind w:left="-42" w:right="-9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…….</w:t>
                  </w:r>
                </w:p>
                <w:p w:rsidR="002C203B" w:rsidRPr="00017337" w:rsidRDefault="002C203B" w:rsidP="002C203B">
                  <w:pPr>
                    <w:tabs>
                      <w:tab w:val="left" w:pos="1862"/>
                    </w:tabs>
                    <w:spacing w:after="0" w:line="240" w:lineRule="auto"/>
                    <w:ind w:left="-42" w:right="-9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год</w:t>
                  </w:r>
                </w:p>
              </w:tc>
              <w:tc>
                <w:tcPr>
                  <w:tcW w:w="2268" w:type="dxa"/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17,</w:t>
                  </w:r>
                  <w:r w:rsidRPr="005B79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15,2</w:t>
                  </w:r>
                </w:p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17,2</w:t>
                  </w:r>
                </w:p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…….</w:t>
                  </w:r>
                </w:p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</w:t>
                  </w:r>
                  <w:r w:rsidRPr="005B79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,6</w:t>
                  </w:r>
                </w:p>
              </w:tc>
              <w:tc>
                <w:tcPr>
                  <w:tcW w:w="2309" w:type="dxa"/>
                  <w:vAlign w:val="center"/>
                </w:tcPr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Pr="005B79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  <w:r w:rsidRPr="005B79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15,8</w:t>
                  </w:r>
                </w:p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18,4</w:t>
                  </w:r>
                </w:p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……</w:t>
                  </w:r>
                </w:p>
                <w:p w:rsidR="002C203B" w:rsidRPr="00017337" w:rsidRDefault="002C203B" w:rsidP="002C203B">
                  <w:pPr>
                    <w:spacing w:after="0" w:line="240" w:lineRule="auto"/>
                    <w:ind w:left="-106" w:right="-11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73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220,4</w:t>
                  </w:r>
                </w:p>
              </w:tc>
            </w:tr>
          </w:tbl>
          <w:p w:rsidR="002C203B" w:rsidRPr="00017337" w:rsidRDefault="002C203B" w:rsidP="002C203B">
            <w:pPr>
              <w:tabs>
                <w:tab w:val="left" w:pos="186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Рассчитайте индекс сезонности для января по представленному ряду динамики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точностью до 0,1%)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3153">
              <w:rPr>
                <w:rFonts w:ascii="Times New Roman" w:hAnsi="Times New Roman" w:cs="Times New Roman"/>
                <w:sz w:val="20"/>
                <w:szCs w:val="20"/>
              </w:rPr>
              <w:t>95,0/95,0%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42" w:type="dxa"/>
          </w:tcPr>
          <w:p w:rsidR="002C203B" w:rsidRPr="00A43153" w:rsidRDefault="002C203B" w:rsidP="002C20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Методом аналитического выравнивания по прямой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ыявлена тенденция ряда динамики, описываемая уравнением:</w:t>
            </w: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315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2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pt;height:18.4pt" o:ole="">
                  <v:imagedata r:id="rId8" o:title=""/>
                </v:shape>
                <o:OLEObject Type="Embed" ProgID="Equation.3" ShapeID="_x0000_i1025" DrawAspect="Content" ObjectID="_1823950972" r:id="rId9"/>
              </w:object>
            </w: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t</w:t>
            </w: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917,2+59,2</w:t>
            </w: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  <w:tbl>
            <w:tblPr>
              <w:tblStyle w:val="a5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384"/>
              <w:gridCol w:w="3686"/>
              <w:gridCol w:w="720"/>
            </w:tblGrid>
            <w:tr w:rsidR="002C203B" w:rsidRPr="00A43153" w:rsidTr="00A43153">
              <w:trPr>
                <w:jc w:val="center"/>
              </w:trPr>
              <w:tc>
                <w:tcPr>
                  <w:tcW w:w="1384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3686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Объём выручки (у), тыс. руб.</w:t>
                  </w:r>
                </w:p>
              </w:tc>
              <w:tc>
                <w:tcPr>
                  <w:tcW w:w="720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t</w:t>
                  </w:r>
                </w:p>
              </w:tc>
            </w:tr>
            <w:tr w:rsidR="002C203B" w:rsidRPr="00A43153" w:rsidTr="00A43153">
              <w:trPr>
                <w:jc w:val="center"/>
              </w:trPr>
              <w:tc>
                <w:tcPr>
                  <w:tcW w:w="1384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B79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720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-2</w:t>
                  </w:r>
                </w:p>
              </w:tc>
            </w:tr>
            <w:tr w:rsidR="002C203B" w:rsidRPr="00A43153" w:rsidTr="00A43153">
              <w:trPr>
                <w:jc w:val="center"/>
              </w:trPr>
              <w:tc>
                <w:tcPr>
                  <w:tcW w:w="1384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B79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857</w:t>
                  </w:r>
                </w:p>
              </w:tc>
              <w:tc>
                <w:tcPr>
                  <w:tcW w:w="720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-1</w:t>
                  </w:r>
                </w:p>
              </w:tc>
            </w:tr>
            <w:tr w:rsidR="002C203B" w:rsidRPr="00A43153" w:rsidTr="00A43153">
              <w:trPr>
                <w:jc w:val="center"/>
              </w:trPr>
              <w:tc>
                <w:tcPr>
                  <w:tcW w:w="1384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B79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915</w:t>
                  </w:r>
                </w:p>
              </w:tc>
              <w:tc>
                <w:tcPr>
                  <w:tcW w:w="720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2C203B" w:rsidRPr="00A43153" w:rsidTr="00A43153">
              <w:trPr>
                <w:jc w:val="center"/>
              </w:trPr>
              <w:tc>
                <w:tcPr>
                  <w:tcW w:w="1384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B79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976</w:t>
                  </w:r>
                </w:p>
              </w:tc>
              <w:tc>
                <w:tcPr>
                  <w:tcW w:w="720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2C203B" w:rsidRPr="00A43153" w:rsidTr="00A43153">
              <w:trPr>
                <w:jc w:val="center"/>
              </w:trPr>
              <w:tc>
                <w:tcPr>
                  <w:tcW w:w="1384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B79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1038</w:t>
                  </w:r>
                </w:p>
              </w:tc>
              <w:tc>
                <w:tcPr>
                  <w:tcW w:w="720" w:type="dxa"/>
                </w:tcPr>
                <w:p w:rsidR="002C203B" w:rsidRPr="00A43153" w:rsidRDefault="002C203B" w:rsidP="002C203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431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</w:tbl>
          <w:p w:rsidR="002C203B" w:rsidRPr="00A43153" w:rsidRDefault="002C203B" w:rsidP="002C203B">
            <w:pPr>
              <w:spacing w:line="240" w:lineRule="auto"/>
              <w:jc w:val="both"/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sz w:val="20"/>
                <w:szCs w:val="20"/>
                <w:lang w:eastAsia="ru-RU"/>
              </w:rPr>
            </w:pP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Рассчитайте теоретическое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прогнозное </w:t>
            </w: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объёма выручки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7-м</w:t>
            </w: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  <w:r w:rsidRPr="00A43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3153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A352B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42" w:type="dxa"/>
          </w:tcPr>
          <w:p w:rsidR="002C203B" w:rsidRPr="00476243" w:rsidRDefault="002C203B" w:rsidP="002C203B">
            <w:pPr>
              <w:jc w:val="both"/>
              <w:rPr>
                <w:rFonts w:ascii="Times New Roman" w:eastAsiaTheme="majorEastAsia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eastAsiaTheme="majorEastAsia" w:hAnsi="Times New Roman" w:cs="Times New Roman"/>
                <w:iCs/>
                <w:sz w:val="20"/>
                <w:szCs w:val="20"/>
              </w:rPr>
              <w:t>П</w:t>
            </w:r>
            <w:r w:rsidRPr="00003CDF">
              <w:rPr>
                <w:rFonts w:ascii="Times New Roman" w:eastAsiaTheme="majorEastAsia" w:hAnsi="Times New Roman" w:cs="Times New Roman"/>
                <w:iCs/>
                <w:sz w:val="20"/>
                <w:szCs w:val="20"/>
              </w:rPr>
              <w:t>роект превысит свой бюджет. Одна тактика — попр</w:t>
            </w:r>
            <w:r>
              <w:rPr>
                <w:rFonts w:ascii="Times New Roman" w:eastAsiaTheme="majorEastAsia" w:hAnsi="Times New Roman" w:cs="Times New Roman"/>
                <w:iCs/>
                <w:sz w:val="20"/>
                <w:szCs w:val="20"/>
              </w:rPr>
              <w:t xml:space="preserve">осить больше денег авансом, что </w:t>
            </w:r>
            <w:r w:rsidRPr="00003CDF">
              <w:rPr>
                <w:rFonts w:ascii="Times New Roman" w:eastAsiaTheme="majorEastAsia" w:hAnsi="Times New Roman" w:cs="Times New Roman"/>
                <w:iCs/>
                <w:sz w:val="20"/>
                <w:szCs w:val="20"/>
              </w:rPr>
              <w:t xml:space="preserve">заинтересованные стороны могут воспринять негативно. Другая — использовать уже имеющиеся средства, рискуя проиграть. С помощью </w:t>
            </w:r>
            <w:r>
              <w:rPr>
                <w:rFonts w:ascii="Times New Roman" w:eastAsiaTheme="majorEastAsia" w:hAnsi="Times New Roman" w:cs="Times New Roman"/>
                <w:iCs/>
                <w:sz w:val="20"/>
                <w:szCs w:val="20"/>
              </w:rPr>
              <w:t>какого метода</w:t>
            </w:r>
            <w:r w:rsidRPr="00003CDF">
              <w:rPr>
                <w:rFonts w:ascii="Times New Roman" w:eastAsiaTheme="majorEastAsia" w:hAnsi="Times New Roman" w:cs="Times New Roman"/>
                <w:iCs/>
                <w:sz w:val="20"/>
                <w:szCs w:val="20"/>
              </w:rPr>
              <w:t xml:space="preserve"> можно смоделировать </w:t>
            </w:r>
            <w:r w:rsidRPr="00003CDF">
              <w:rPr>
                <w:rFonts w:ascii="Times New Roman" w:eastAsiaTheme="majorEastAsia" w:hAnsi="Times New Roman" w:cs="Times New Roman"/>
                <w:iCs/>
                <w:sz w:val="20"/>
                <w:szCs w:val="20"/>
              </w:rPr>
              <w:lastRenderedPageBreak/>
              <w:t>сценарий и присвоить значения каждому потенциальному результату, включая реакцию заинтересованных сторон, задержку проекта и возможность п</w:t>
            </w:r>
            <w:r>
              <w:rPr>
                <w:rFonts w:ascii="Times New Roman" w:eastAsiaTheme="majorEastAsia" w:hAnsi="Times New Roman" w:cs="Times New Roman"/>
                <w:iCs/>
                <w:sz w:val="20"/>
                <w:szCs w:val="20"/>
              </w:rPr>
              <w:t>олучения дополнительных средств?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3C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теория игр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A352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42" w:type="dxa"/>
          </w:tcPr>
          <w:p w:rsidR="002C203B" w:rsidRPr="00476243" w:rsidRDefault="002C203B" w:rsidP="002C203B">
            <w:pPr>
              <w:pStyle w:val="2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 w:rsidRPr="00003CDF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Руководство компании должно решить, какого размера строить завод — большой или небольшой. Решение зависит от того, каким будет рынок для продукта. Возможно, спрос будет высоким в течение первых двух лет, но, если многие первоначальные потребители сочтут продукт неудовлетворительным, спрос упадёт до низкого уровня.</w:t>
            </w:r>
            <w:r>
              <w:t xml:space="preserve"> </w:t>
            </w:r>
            <w:r w:rsidRPr="00003CDF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 помощью 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какого метода</w:t>
            </w:r>
            <w:r w:rsidRPr="00003CDF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можно сопоставить возможные действия, основываясь на их с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тоимости, вероятности и выгоде?</w:t>
            </w:r>
          </w:p>
        </w:tc>
        <w:tc>
          <w:tcPr>
            <w:tcW w:w="3515" w:type="dxa"/>
          </w:tcPr>
          <w:p w:rsidR="002C203B" w:rsidRPr="005B797A" w:rsidRDefault="002C203B" w:rsidP="002C203B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highlight w:val="yellow"/>
              </w:rPr>
            </w:pPr>
            <w:r w:rsidRPr="005B797A">
              <w:rPr>
                <w:rFonts w:ascii="Times New Roman" w:hAnsi="Times New Roman" w:cs="Times New Roman"/>
                <w:iCs/>
                <w:sz w:val="20"/>
                <w:szCs w:val="20"/>
              </w:rPr>
              <w:t>дерево решений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A352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2C203B" w:rsidRPr="008A352B" w:rsidTr="009867B4">
        <w:tc>
          <w:tcPr>
            <w:tcW w:w="531" w:type="dxa"/>
          </w:tcPr>
          <w:p w:rsidR="002C203B" w:rsidRPr="008A352B" w:rsidRDefault="002C203B" w:rsidP="002C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42" w:type="dxa"/>
          </w:tcPr>
          <w:p w:rsidR="002C203B" w:rsidRPr="005B797A" w:rsidRDefault="002C203B" w:rsidP="002C203B">
            <w:pPr>
              <w:pStyle w:val="2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5B797A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Магазин заявляет, что надёжность телефонов — 96%, но независимое агентство, проверяющее качество, пришло к выводу, что надёжность — 85%.  Покупатель сомневается в заявлениях магазина и агентства и хочет оценить качество телефона на основе отзывов в интернете. Он выражает свои сомнения так: «Вероятность того, что заявление изготовителя верно, равна 0,6; вероятность того, что верно заявление испытательного агентства, равна 0,8». 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Какой метод при принятии решения поможет </w:t>
            </w:r>
            <w:r w:rsidRPr="005B797A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покупателю сочетать данные о результатах проверки с собственными данными и определить, какой вес с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ледует придать тому или другому?</w:t>
            </w:r>
          </w:p>
        </w:tc>
        <w:tc>
          <w:tcPr>
            <w:tcW w:w="3515" w:type="dxa"/>
          </w:tcPr>
          <w:p w:rsidR="002C203B" w:rsidRPr="00476243" w:rsidRDefault="002C203B" w:rsidP="002C20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5B797A">
              <w:rPr>
                <w:rFonts w:ascii="Times New Roman" w:hAnsi="Times New Roman" w:cs="Times New Roman"/>
                <w:iCs/>
                <w:sz w:val="20"/>
                <w:szCs w:val="20"/>
              </w:rPr>
              <w:t>еорема Байеса</w:t>
            </w:r>
          </w:p>
        </w:tc>
        <w:tc>
          <w:tcPr>
            <w:tcW w:w="2472" w:type="dxa"/>
          </w:tcPr>
          <w:p w:rsidR="002C203B" w:rsidRPr="008A352B" w:rsidRDefault="002C203B" w:rsidP="002C203B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A352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</w:tbl>
    <w:p w:rsidR="00DA507A" w:rsidRPr="008A352B" w:rsidRDefault="00DA507A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A507A" w:rsidRPr="008A352B" w:rsidRDefault="00DA507A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901F3" w:rsidRPr="008A352B" w:rsidRDefault="000901F3" w:rsidP="006747C3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747C3" w:rsidRPr="008A352B" w:rsidRDefault="006747C3" w:rsidP="006747C3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352B">
        <w:rPr>
          <w:rFonts w:ascii="Times New Roman" w:eastAsia="Times New Roman" w:hAnsi="Times New Roman" w:cs="Times New Roman"/>
          <w:b/>
          <w:sz w:val="20"/>
          <w:szCs w:val="20"/>
        </w:rPr>
        <w:t>КОМПЛЕКТ</w:t>
      </w:r>
      <w:r w:rsidRPr="008A352B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8A352B">
        <w:rPr>
          <w:rFonts w:ascii="Times New Roman" w:eastAsia="Times New Roman" w:hAnsi="Times New Roman" w:cs="Times New Roman"/>
          <w:b/>
          <w:sz w:val="20"/>
          <w:szCs w:val="20"/>
        </w:rPr>
        <w:t>ОЦЕНОЧНЫХ</w:t>
      </w:r>
      <w:r w:rsidRPr="008A352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8A352B">
        <w:rPr>
          <w:rFonts w:ascii="Times New Roman" w:eastAsia="Times New Roman" w:hAnsi="Times New Roman" w:cs="Times New Roman"/>
          <w:b/>
          <w:sz w:val="20"/>
          <w:szCs w:val="20"/>
        </w:rPr>
        <w:t>СРЕДСТВ</w:t>
      </w:r>
      <w:r w:rsidRPr="008A352B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8A352B">
        <w:rPr>
          <w:rFonts w:ascii="Times New Roman" w:eastAsia="Times New Roman" w:hAnsi="Times New Roman" w:cs="Times New Roman"/>
          <w:b/>
          <w:sz w:val="20"/>
          <w:szCs w:val="20"/>
        </w:rPr>
        <w:t>ДЛЯ</w:t>
      </w:r>
      <w:r w:rsidRPr="008A352B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8A352B">
        <w:rPr>
          <w:rFonts w:ascii="Times New Roman" w:eastAsia="Times New Roman" w:hAnsi="Times New Roman" w:cs="Times New Roman"/>
          <w:b/>
          <w:sz w:val="20"/>
          <w:szCs w:val="20"/>
        </w:rPr>
        <w:t>ПРОМЕЖУТОЧНОЙ</w:t>
      </w:r>
      <w:r w:rsidRPr="008A352B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8A352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АТТЕСТАЦИИ</w:t>
      </w:r>
    </w:p>
    <w:p w:rsidR="006747C3" w:rsidRPr="008A352B" w:rsidRDefault="006747C3" w:rsidP="00674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747C3" w:rsidRPr="008A352B" w:rsidRDefault="006747C3" w:rsidP="006747C3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8A352B">
        <w:rPr>
          <w:rFonts w:ascii="Times New Roman" w:eastAsia="Times New Roman" w:hAnsi="Times New Roman" w:cs="Times New Roman"/>
          <w:b/>
          <w:sz w:val="20"/>
          <w:szCs w:val="20"/>
        </w:rPr>
        <w:t>Примерные</w:t>
      </w:r>
      <w:r w:rsidRPr="008A352B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8A352B">
        <w:rPr>
          <w:rFonts w:ascii="Times New Roman" w:eastAsia="Times New Roman" w:hAnsi="Times New Roman" w:cs="Times New Roman"/>
          <w:b/>
          <w:sz w:val="20"/>
          <w:szCs w:val="20"/>
        </w:rPr>
        <w:t>вопросы</w:t>
      </w:r>
      <w:r w:rsidRPr="008A352B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8A352B"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r w:rsidRPr="008A352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="00683323" w:rsidRPr="008A352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зачету</w:t>
      </w:r>
    </w:p>
    <w:p w:rsidR="00EA6396" w:rsidRPr="008A352B" w:rsidRDefault="00EA6396" w:rsidP="006747C3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747C3" w:rsidRPr="008A352B" w:rsidRDefault="006747C3" w:rsidP="00683323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</w:rPr>
      </w:pPr>
      <w:r w:rsidRPr="008A352B">
        <w:rPr>
          <w:rFonts w:ascii="Times New Roman" w:eastAsia="Times New Roman" w:hAnsi="Times New Roman" w:cs="Times New Roman"/>
          <w:b/>
          <w:i/>
          <w:sz w:val="20"/>
          <w:szCs w:val="20"/>
        </w:rPr>
        <w:t>Контролируемые</w:t>
      </w:r>
      <w:r w:rsidRPr="008A352B"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  <w:t xml:space="preserve"> </w:t>
      </w:r>
      <w:r w:rsidRPr="008A352B">
        <w:rPr>
          <w:rFonts w:ascii="Times New Roman" w:eastAsia="Times New Roman" w:hAnsi="Times New Roman" w:cs="Times New Roman"/>
          <w:b/>
          <w:i/>
          <w:sz w:val="20"/>
          <w:szCs w:val="20"/>
        </w:rPr>
        <w:t>компетенции –</w:t>
      </w:r>
      <w:r w:rsidRPr="008A352B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="00683323" w:rsidRPr="008A352B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</w:rPr>
        <w:t xml:space="preserve">ПК-2 </w:t>
      </w:r>
      <w:r w:rsidR="002C203B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</w:rPr>
        <w:t>с</w:t>
      </w:r>
      <w:r w:rsidR="00683323" w:rsidRPr="008A352B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</w:rPr>
        <w:t>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</w: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2122"/>
        <w:gridCol w:w="12757"/>
      </w:tblGrid>
      <w:tr w:rsidR="00DE5DB4" w:rsidRPr="008A352B" w:rsidTr="002C203B">
        <w:tc>
          <w:tcPr>
            <w:tcW w:w="2122" w:type="dxa"/>
          </w:tcPr>
          <w:p w:rsidR="00DE5DB4" w:rsidRPr="008A352B" w:rsidRDefault="00D367F5" w:rsidP="000567D9">
            <w:pPr>
              <w:tabs>
                <w:tab w:val="left" w:pos="3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12757" w:type="dxa"/>
          </w:tcPr>
          <w:p w:rsidR="00DE5DB4" w:rsidRPr="008A352B" w:rsidRDefault="00D367F5" w:rsidP="000567D9">
            <w:pPr>
              <w:tabs>
                <w:tab w:val="left" w:pos="3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52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</w:tr>
      <w:tr w:rsidR="007F2649" w:rsidRPr="008A352B" w:rsidTr="002C203B">
        <w:tc>
          <w:tcPr>
            <w:tcW w:w="2122" w:type="dxa"/>
          </w:tcPr>
          <w:p w:rsidR="007F2649" w:rsidRDefault="00BD109E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F2649" w:rsidRPr="007F2649">
              <w:rPr>
                <w:rFonts w:ascii="Times New Roman" w:hAnsi="Times New Roman" w:cs="Times New Roman"/>
                <w:sz w:val="20"/>
                <w:szCs w:val="20"/>
              </w:rPr>
              <w:t>Принятие решений как предмет научного исследования</w:t>
            </w:r>
            <w:r w:rsidR="007F26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7" w:type="dxa"/>
          </w:tcPr>
          <w:p w:rsidR="007F2649" w:rsidRPr="007F2649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Теория принятия решения как самостояте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льное научное направление берет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свое начало с работ американских ученых Дж.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Фон Неймана и О. Моргенштерна.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Данные авторы издали в 1944 г. книгу, посвя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щенную разработанной ими теории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игр и теории полезности, предложив тем самы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м первые формализованные модели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действия человека в процессе принятия решений.</w:t>
            </w:r>
          </w:p>
          <w:p w:rsidR="007F2649" w:rsidRPr="007F2649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В настоящее время теория принятия 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решений носит междисциплинарный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характер и в ней выделяют два основных направления:</w:t>
            </w:r>
          </w:p>
          <w:p w:rsidR="007F2649" w:rsidRPr="007F2649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1) Нормативная теория (теория р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ациональных решений), созданную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преимущественно математиками, отвечающую на вопрос «Как при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нимать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решения рационально?» и предлагающ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ую рациональные методы принятия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решений (статистические и математические методы).</w:t>
            </w:r>
          </w:p>
          <w:p w:rsidR="007F2649" w:rsidRPr="003427F5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2) Дескриптивная теория (поведенческая 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ли психологическая), являющаяся системой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утверждений о том, как люди в действительности прини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мают решения и какие отклонения от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рационального поведени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я характерны для человека, т.е.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психологическая теория описывает реаль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ное поведение людей в ситуациях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выбора и раскрывает психологические механизмы принятия решений. </w:t>
            </w:r>
          </w:p>
        </w:tc>
      </w:tr>
      <w:tr w:rsidR="001A3EAA" w:rsidRPr="008A352B" w:rsidTr="002C203B">
        <w:tc>
          <w:tcPr>
            <w:tcW w:w="2122" w:type="dxa"/>
          </w:tcPr>
          <w:p w:rsidR="001A3EAA" w:rsidRPr="008A352B" w:rsidRDefault="00BD109E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51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427F5" w:rsidRPr="003427F5">
              <w:rPr>
                <w:rFonts w:ascii="Times New Roman" w:hAnsi="Times New Roman" w:cs="Times New Roman"/>
                <w:sz w:val="20"/>
                <w:szCs w:val="20"/>
              </w:rPr>
              <w:t>Управленческое решение</w:t>
            </w:r>
            <w:r w:rsidR="003427F5">
              <w:rPr>
                <w:rFonts w:ascii="Times New Roman" w:hAnsi="Times New Roman" w:cs="Times New Roman"/>
                <w:sz w:val="20"/>
                <w:szCs w:val="20"/>
              </w:rPr>
              <w:t>. Этапы</w:t>
            </w:r>
            <w:r w:rsidR="003427F5" w:rsidRPr="003427F5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</w:t>
            </w:r>
            <w:r w:rsidR="003427F5" w:rsidRPr="003427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управленческого решения</w:t>
            </w:r>
            <w:r w:rsidR="00342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7" w:type="dxa"/>
          </w:tcPr>
          <w:p w:rsidR="002C203B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lastRenderedPageBreak/>
              <w:t>Управленческое решение является осно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вным результатом управленческой </w:t>
            </w: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деятельности, который состоит из совокупности соо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тветствующих, взаимосвязанных и </w:t>
            </w: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логичных управленческих действий, которые позволяют выполнять управленческих задач.</w:t>
            </w:r>
          </w:p>
          <w:p w:rsidR="003427F5" w:rsidRPr="003427F5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lastRenderedPageBreak/>
              <w:t>Управленческие решения являются результатом анализа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, прогнозирования, оптимизации, </w:t>
            </w: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экономического обоснования и выбора альтернативы из множества вариантов достижения</w:t>
            </w:r>
            <w:r w:rsidR="002C203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цели.</w:t>
            </w:r>
          </w:p>
          <w:p w:rsidR="003427F5" w:rsidRPr="003427F5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Процесс </w:t>
            </w: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принятия управленческого решения подразумевает наличие системы, состоящей из</w:t>
            </w:r>
            <w:r w:rsidR="002C203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</w:t>
            </w: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следующих этапов:</w:t>
            </w:r>
          </w:p>
          <w:p w:rsidR="003427F5" w:rsidRPr="003427F5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формирование и постановку цели;</w:t>
            </w:r>
          </w:p>
          <w:p w:rsidR="003427F5" w:rsidRPr="003427F5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анализ и диагностика ситуации, формулирование проблемы, определить ее природу и</w:t>
            </w:r>
          </w:p>
          <w:p w:rsidR="003427F5" w:rsidRPr="003427F5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значимость;</w:t>
            </w:r>
          </w:p>
          <w:p w:rsidR="003427F5" w:rsidRPr="003427F5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выявление различных альтернатив решения проблемы;</w:t>
            </w:r>
          </w:p>
          <w:p w:rsidR="003427F5" w:rsidRPr="003427F5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определение оптимального альтернативы решению проблемы;</w:t>
            </w:r>
          </w:p>
          <w:p w:rsidR="003427F5" w:rsidRPr="003427F5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принятие решения;</w:t>
            </w:r>
          </w:p>
          <w:p w:rsidR="003427F5" w:rsidRPr="003427F5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конкретизацию решения для его исполнителей;</w:t>
            </w:r>
          </w:p>
          <w:p w:rsidR="001C18E7" w:rsidRPr="008A352B" w:rsidRDefault="003427F5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контроль реализации решения и оценка фактических результатов.</w:t>
            </w:r>
            <w:r w:rsidRPr="003427F5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ab/>
            </w:r>
          </w:p>
        </w:tc>
      </w:tr>
      <w:tr w:rsidR="007F2649" w:rsidRPr="008A352B" w:rsidTr="002C203B">
        <w:tc>
          <w:tcPr>
            <w:tcW w:w="2122" w:type="dxa"/>
          </w:tcPr>
          <w:p w:rsidR="007F2649" w:rsidRDefault="00BD109E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F2649" w:rsidRPr="007F2649">
              <w:rPr>
                <w:rFonts w:ascii="Times New Roman" w:hAnsi="Times New Roman" w:cs="Times New Roman"/>
                <w:sz w:val="20"/>
                <w:szCs w:val="20"/>
              </w:rPr>
              <w:t>Методология про</w:t>
            </w:r>
            <w:r w:rsidR="007F2649">
              <w:rPr>
                <w:rFonts w:ascii="Times New Roman" w:hAnsi="Times New Roman" w:cs="Times New Roman"/>
                <w:sz w:val="20"/>
                <w:szCs w:val="20"/>
              </w:rPr>
              <w:t xml:space="preserve">цесса разработки управленческих </w:t>
            </w:r>
            <w:r w:rsidR="007F2649" w:rsidRPr="007F2649">
              <w:rPr>
                <w:rFonts w:ascii="Times New Roman" w:hAnsi="Times New Roman" w:cs="Times New Roman"/>
                <w:sz w:val="20"/>
                <w:szCs w:val="20"/>
              </w:rPr>
              <w:t>решений</w:t>
            </w:r>
          </w:p>
        </w:tc>
        <w:tc>
          <w:tcPr>
            <w:tcW w:w="12757" w:type="dxa"/>
          </w:tcPr>
          <w:p w:rsidR="007F2649" w:rsidRPr="007F2649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Разработка и принятие управленч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еского решения как практическая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деятельность предполагает знание 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и использование соответствующих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методологических подходов.</w:t>
            </w:r>
          </w:p>
          <w:p w:rsidR="007F2649" w:rsidRPr="007F2649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Методология 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–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это система принципов научного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исследования. Собирательный термин, имеющий различные аспекты:</w:t>
            </w:r>
          </w:p>
          <w:p w:rsidR="007F2649" w:rsidRPr="007F2649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всеобщая научная методология является инструментом по</w:t>
            </w:r>
            <w:r w:rsidR="00BD109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иска наиболее общих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подходов к изучению предмета;</w:t>
            </w:r>
          </w:p>
          <w:p w:rsidR="007F2649" w:rsidRPr="007F2649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в узком смысле, конкретно-научна</w:t>
            </w:r>
            <w:r w:rsidR="00BD109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я система приемов исследования.</w:t>
            </w:r>
          </w:p>
          <w:p w:rsidR="007F2649" w:rsidRPr="007F2649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Применительно к практике разработки и </w:t>
            </w:r>
            <w:r w:rsidR="00BD109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принятия управленческих решений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методология предполагает управление </w:t>
            </w:r>
            <w:r w:rsidR="00BD109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объектом или решение проблемной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ситуации на основе определенного подхода ил</w:t>
            </w:r>
            <w:r w:rsidR="00BD109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и их сочетании. В данном случае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«подход» может рассматриваться как определенный образ мышления управленца</w:t>
            </w:r>
            <w:r w:rsidR="002C203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(менеджера), как способ видения им стратегии и тактики.</w:t>
            </w:r>
          </w:p>
          <w:p w:rsidR="007F2649" w:rsidRPr="007A5167" w:rsidRDefault="007F2649" w:rsidP="007F264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Наиболее распространенными подходами</w:t>
            </w:r>
            <w:r w:rsidR="00BD109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в теории и практике разработки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управленческих решений являются: </w:t>
            </w:r>
            <w:r w:rsidR="00BD109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системный, целевой, процессный, </w:t>
            </w:r>
            <w:r w:rsidRPr="007F264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ситуационный.</w:t>
            </w:r>
          </w:p>
        </w:tc>
      </w:tr>
      <w:tr w:rsidR="003427F5" w:rsidRPr="008A352B" w:rsidTr="002C203B">
        <w:tc>
          <w:tcPr>
            <w:tcW w:w="2122" w:type="dxa"/>
          </w:tcPr>
          <w:p w:rsidR="003427F5" w:rsidRPr="003427F5" w:rsidRDefault="00BD109E" w:rsidP="003427F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51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427F5" w:rsidRPr="003427F5">
              <w:rPr>
                <w:rFonts w:ascii="Times New Roman" w:hAnsi="Times New Roman" w:cs="Times New Roman"/>
                <w:sz w:val="20"/>
                <w:szCs w:val="20"/>
              </w:rPr>
              <w:t>Математико-статистические методы как к</w:t>
            </w:r>
            <w:r w:rsidR="007A5167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оличественный подход к принятию </w:t>
            </w:r>
            <w:r w:rsidR="003427F5" w:rsidRPr="003427F5">
              <w:rPr>
                <w:rFonts w:ascii="Times New Roman" w:hAnsi="Times New Roman" w:cs="Times New Roman"/>
                <w:sz w:val="20"/>
                <w:szCs w:val="20"/>
              </w:rPr>
              <w:t>управленческих решений</w:t>
            </w:r>
            <w:r w:rsidR="003427F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427F5" w:rsidRPr="003427F5">
              <w:rPr>
                <w:rFonts w:ascii="Times New Roman" w:hAnsi="Times New Roman" w:cs="Times New Roman"/>
                <w:sz w:val="20"/>
                <w:szCs w:val="20"/>
              </w:rPr>
              <w:t>области их применения</w:t>
            </w:r>
            <w:r w:rsidR="00342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7" w:type="dxa"/>
          </w:tcPr>
          <w:p w:rsidR="007A5167" w:rsidRDefault="007A5167" w:rsidP="007A5167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Количественный подход к принятию управленческих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решений включает в себя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множество математико-статистических методов, к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аждый из которых используется в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различных областях и для решения конкретных задач в сфере бизнеса.</w:t>
            </w:r>
          </w:p>
          <w:p w:rsidR="007A5167" w:rsidRDefault="007A5167" w:rsidP="007A5167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Линейное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п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ланирование производства с целью максимизации прибыли и</w:t>
            </w:r>
            <w:r w:rsidR="002C203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снижения затрат, опти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мизации использования доступных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материальных и человеческих ресурсов, транспортные задачи.</w:t>
            </w:r>
          </w:p>
          <w:p w:rsidR="007A5167" w:rsidRDefault="007A5167" w:rsidP="007A5167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Дерево решений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п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рогнозирование, анализ а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льтернатив решений, определение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соответствующей стратегии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для достижения цели и принятие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решений в условиях неопределенности и риска.</w:t>
            </w:r>
          </w:p>
          <w:p w:rsidR="007A5167" w:rsidRDefault="007A5167" w:rsidP="007A5167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Теория игр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</w:t>
            </w:r>
            <w:r w:rsid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ринятие решений в услови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ях конкуренции, прогнозирование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поведения конкурентов и определени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е соответствующих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конкурентных стратегий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.</w:t>
            </w:r>
          </w:p>
          <w:p w:rsidR="007A5167" w:rsidRDefault="007A5167" w:rsidP="007A5167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Теорема Байеса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</w:t>
            </w:r>
            <w:r w:rsid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рогнозирование в р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азличных областях и определение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роятностей какого-либо события.</w:t>
            </w:r>
          </w:p>
          <w:p w:rsidR="007A5167" w:rsidRPr="003427F5" w:rsidRDefault="007A5167" w:rsidP="003F687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Метод сценариев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</w:t>
            </w:r>
            <w:r w:rsid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у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становление того, ч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то может произойти в конкретных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обстоятельствах, и анализа потенциальных последств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ий и их </w:t>
            </w:r>
            <w:r w:rsidRPr="007A5167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вероятности; идентификация ри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сков, прогнозирование возможных угроз и их развития во времени.</w:t>
            </w:r>
          </w:p>
        </w:tc>
      </w:tr>
      <w:tr w:rsidR="00D974BF" w:rsidRPr="008A352B" w:rsidTr="002C203B">
        <w:tc>
          <w:tcPr>
            <w:tcW w:w="2122" w:type="dxa"/>
          </w:tcPr>
          <w:p w:rsidR="00D974BF" w:rsidRPr="00DF4BDE" w:rsidRDefault="00BD109E" w:rsidP="006E78F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78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974B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974BF" w:rsidRPr="00D974BF">
              <w:rPr>
                <w:rFonts w:ascii="Times New Roman" w:hAnsi="Times New Roman" w:cs="Times New Roman"/>
                <w:sz w:val="20"/>
                <w:szCs w:val="20"/>
              </w:rPr>
              <w:t>етод «дерев</w:t>
            </w:r>
            <w:r w:rsidR="006E78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974BF" w:rsidRPr="00D974BF">
              <w:rPr>
                <w:rFonts w:ascii="Times New Roman" w:hAnsi="Times New Roman" w:cs="Times New Roman"/>
                <w:sz w:val="20"/>
                <w:szCs w:val="20"/>
              </w:rPr>
              <w:t xml:space="preserve"> решений»</w:t>
            </w:r>
            <w:r w:rsidR="00D974BF">
              <w:rPr>
                <w:rFonts w:ascii="Times New Roman" w:hAnsi="Times New Roman" w:cs="Times New Roman"/>
                <w:sz w:val="20"/>
                <w:szCs w:val="20"/>
              </w:rPr>
              <w:t xml:space="preserve"> в практике принятия управленческих решений.</w:t>
            </w:r>
          </w:p>
        </w:tc>
        <w:tc>
          <w:tcPr>
            <w:tcW w:w="12757" w:type="dxa"/>
          </w:tcPr>
          <w:p w:rsidR="00D974BF" w:rsidRDefault="00D974BF" w:rsidP="003305FC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974B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В практике принятия управленческих решений метод «дерева решений» используют, когда нужно принять несколько решений в условиях неопределённости, когда каждое решение зависит от результата предыдущего решения или результатов испытаний.</w:t>
            </w:r>
          </w:p>
          <w:p w:rsidR="00D974BF" w:rsidRDefault="00D974BF" w:rsidP="003305FC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974B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«Дерево решений» — это графическое изображение процесса принятия решений, в котором отражены альтернативные решения, состояния среды, соответствующие вероятности и плюсы различных комбинаций.</w:t>
            </w:r>
          </w:p>
          <w:p w:rsidR="00D974BF" w:rsidRPr="00D974BF" w:rsidRDefault="00D974BF" w:rsidP="00D974B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974B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Модель «дерева решений» состоит из трёх элементов:</w:t>
            </w:r>
          </w:p>
          <w:p w:rsidR="00D974BF" w:rsidRPr="00D974BF" w:rsidRDefault="00D974BF" w:rsidP="00D974BF">
            <w:pPr>
              <w:pStyle w:val="ac"/>
              <w:numPr>
                <w:ilvl w:val="0"/>
                <w:numId w:val="32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D974BF">
              <w:rPr>
                <w:color w:val="2F2F2F"/>
                <w:sz w:val="20"/>
                <w:szCs w:val="20"/>
              </w:rPr>
              <w:t xml:space="preserve">Корень. То, с чего начинается дерево. </w:t>
            </w:r>
            <w:r>
              <w:rPr>
                <w:color w:val="2F2F2F"/>
                <w:sz w:val="20"/>
                <w:szCs w:val="20"/>
              </w:rPr>
              <w:t xml:space="preserve">В нём пишут вопрос или задачу. </w:t>
            </w:r>
          </w:p>
          <w:p w:rsidR="00D974BF" w:rsidRPr="00D974BF" w:rsidRDefault="00D974BF" w:rsidP="00D974BF">
            <w:pPr>
              <w:pStyle w:val="ac"/>
              <w:numPr>
                <w:ilvl w:val="0"/>
                <w:numId w:val="32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D974BF">
              <w:rPr>
                <w:color w:val="2F2F2F"/>
                <w:sz w:val="20"/>
                <w:szCs w:val="20"/>
              </w:rPr>
              <w:t>Ветки (узлы). Это условия или критерии, которые уточняют ситуацию. Здесь может быть вопрос, параметр</w:t>
            </w:r>
            <w:r>
              <w:rPr>
                <w:color w:val="2F2F2F"/>
                <w:sz w:val="20"/>
                <w:szCs w:val="20"/>
              </w:rPr>
              <w:t xml:space="preserve"> или вариант развития событий. </w:t>
            </w:r>
          </w:p>
          <w:p w:rsidR="00D974BF" w:rsidRPr="00D974BF" w:rsidRDefault="00D974BF" w:rsidP="00D974BF">
            <w:pPr>
              <w:pStyle w:val="ac"/>
              <w:numPr>
                <w:ilvl w:val="0"/>
                <w:numId w:val="32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D974BF">
              <w:rPr>
                <w:color w:val="2F2F2F"/>
                <w:sz w:val="20"/>
                <w:szCs w:val="20"/>
              </w:rPr>
              <w:t>Листья. Это конечные значения или решения, к которым идёт каждая ветка. У лист</w:t>
            </w:r>
            <w:r>
              <w:rPr>
                <w:color w:val="2F2F2F"/>
                <w:sz w:val="20"/>
                <w:szCs w:val="20"/>
              </w:rPr>
              <w:t xml:space="preserve">ьев не может быть ответвлений. </w:t>
            </w:r>
          </w:p>
          <w:p w:rsidR="00D974BF" w:rsidRPr="003305FC" w:rsidRDefault="00D974BF" w:rsidP="00D974B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974B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lastRenderedPageBreak/>
              <w:t>Чтобы принять решение, нужно двигаться по веткам и выбирать путь, который больше подходит.</w:t>
            </w:r>
          </w:p>
        </w:tc>
      </w:tr>
      <w:tr w:rsidR="00D974BF" w:rsidRPr="008A352B" w:rsidTr="002C203B">
        <w:tc>
          <w:tcPr>
            <w:tcW w:w="2122" w:type="dxa"/>
          </w:tcPr>
          <w:p w:rsidR="00D974BF" w:rsidRDefault="00BD109E" w:rsidP="0003057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78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974B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задача </w:t>
            </w:r>
            <w:r w:rsidR="00D974BF" w:rsidRPr="00D974BF">
              <w:rPr>
                <w:rFonts w:ascii="Times New Roman" w:hAnsi="Times New Roman" w:cs="Times New Roman"/>
                <w:sz w:val="20"/>
                <w:szCs w:val="20"/>
              </w:rPr>
              <w:t>в практике принятия управленческих решений.</w:t>
            </w:r>
          </w:p>
        </w:tc>
        <w:tc>
          <w:tcPr>
            <w:tcW w:w="12757" w:type="dxa"/>
          </w:tcPr>
          <w:p w:rsidR="00D974BF" w:rsidRPr="00D974BF" w:rsidRDefault="00D974BF" w:rsidP="00D974B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974B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Транспортная задача — частный случай задачи линейного программирования. Её цель — найти объёмы перевозок для каждой пары «поставщик — потребитель» так, чтобы:</w:t>
            </w:r>
          </w:p>
          <w:p w:rsidR="00D974BF" w:rsidRPr="00D974BF" w:rsidRDefault="00D974BF" w:rsidP="00D974BF">
            <w:pPr>
              <w:pStyle w:val="ac"/>
              <w:numPr>
                <w:ilvl w:val="0"/>
                <w:numId w:val="34"/>
              </w:numPr>
              <w:tabs>
                <w:tab w:val="left" w:pos="3633"/>
              </w:tabs>
              <w:jc w:val="both"/>
              <w:rPr>
                <w:color w:val="2F2F2F"/>
                <w:sz w:val="20"/>
                <w:szCs w:val="20"/>
              </w:rPr>
            </w:pPr>
            <w:r w:rsidRPr="00D974BF">
              <w:rPr>
                <w:color w:val="2F2F2F"/>
                <w:sz w:val="20"/>
                <w:szCs w:val="20"/>
              </w:rPr>
              <w:t xml:space="preserve">мощность всех поставщиков была реализована; </w:t>
            </w:r>
          </w:p>
          <w:p w:rsidR="00D974BF" w:rsidRPr="00D974BF" w:rsidRDefault="00D974BF" w:rsidP="00D974BF">
            <w:pPr>
              <w:pStyle w:val="ac"/>
              <w:numPr>
                <w:ilvl w:val="0"/>
                <w:numId w:val="34"/>
              </w:numPr>
              <w:tabs>
                <w:tab w:val="left" w:pos="3633"/>
              </w:tabs>
              <w:jc w:val="both"/>
              <w:rPr>
                <w:color w:val="2F2F2F"/>
                <w:sz w:val="20"/>
                <w:szCs w:val="20"/>
              </w:rPr>
            </w:pPr>
            <w:r w:rsidRPr="00D974BF">
              <w:rPr>
                <w:color w:val="2F2F2F"/>
                <w:sz w:val="20"/>
                <w:szCs w:val="20"/>
              </w:rPr>
              <w:t xml:space="preserve">спросы всех потребителей были удовлетворены; </w:t>
            </w:r>
          </w:p>
          <w:p w:rsidR="00D974BF" w:rsidRPr="00D974BF" w:rsidRDefault="00D974BF" w:rsidP="00D974BF">
            <w:pPr>
              <w:pStyle w:val="ac"/>
              <w:numPr>
                <w:ilvl w:val="0"/>
                <w:numId w:val="34"/>
              </w:numPr>
              <w:tabs>
                <w:tab w:val="left" w:pos="3633"/>
              </w:tabs>
              <w:jc w:val="both"/>
              <w:rPr>
                <w:color w:val="2F2F2F"/>
                <w:sz w:val="20"/>
                <w:szCs w:val="20"/>
              </w:rPr>
            </w:pPr>
            <w:r w:rsidRPr="00D974BF">
              <w:rPr>
                <w:color w:val="2F2F2F"/>
                <w:sz w:val="20"/>
                <w:szCs w:val="20"/>
              </w:rPr>
              <w:t xml:space="preserve">суммарные затраты на перевозку были бы минимальны. </w:t>
            </w:r>
          </w:p>
          <w:p w:rsidR="00D974BF" w:rsidRPr="00D974BF" w:rsidRDefault="00D974BF" w:rsidP="00D974B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974B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Транспортная задача помогает принять правильные управленческие решения на основании проведённых расчётов различных вариантов.  </w:t>
            </w:r>
          </w:p>
          <w:p w:rsidR="00D974BF" w:rsidRPr="00D974BF" w:rsidRDefault="00D974BF" w:rsidP="00D974B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974B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Некоторые особенности транспортной задачи в контексте принятия управленческих решений:</w:t>
            </w:r>
          </w:p>
          <w:p w:rsidR="00D974BF" w:rsidRPr="00D974BF" w:rsidRDefault="00D974BF" w:rsidP="003F687B">
            <w:pPr>
              <w:pStyle w:val="ac"/>
              <w:numPr>
                <w:ilvl w:val="0"/>
                <w:numId w:val="35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D974BF">
              <w:rPr>
                <w:color w:val="2F2F2F"/>
                <w:sz w:val="20"/>
                <w:szCs w:val="20"/>
              </w:rPr>
              <w:t xml:space="preserve">Адаптация к динамически меняющимся условиям реальности. Модель легко подстраивается под изменения стоимости перевозок по отдельным маршрутам, спроса на продукцию и объёмов производства.  </w:t>
            </w:r>
          </w:p>
          <w:p w:rsidR="0098666E" w:rsidRDefault="00D974BF" w:rsidP="0098666E">
            <w:pPr>
              <w:pStyle w:val="ac"/>
              <w:numPr>
                <w:ilvl w:val="0"/>
                <w:numId w:val="35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D974BF">
              <w:rPr>
                <w:color w:val="2F2F2F"/>
                <w:sz w:val="20"/>
                <w:szCs w:val="20"/>
              </w:rPr>
              <w:t xml:space="preserve">Возможность принятия новых плановых решений. Меняя значения параметров, добавляя или убирая ограничения, можно быстро применить построенную модель. </w:t>
            </w:r>
          </w:p>
          <w:p w:rsidR="00D974BF" w:rsidRPr="0098666E" w:rsidRDefault="0098666E" w:rsidP="0098666E">
            <w:pPr>
              <w:pStyle w:val="ac"/>
              <w:numPr>
                <w:ilvl w:val="0"/>
                <w:numId w:val="35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98666E">
              <w:rPr>
                <w:color w:val="2F2F2F"/>
                <w:sz w:val="20"/>
                <w:szCs w:val="20"/>
              </w:rPr>
              <w:t>Разделение на типы:</w:t>
            </w:r>
            <w:r w:rsidR="00D974BF" w:rsidRPr="0098666E">
              <w:rPr>
                <w:color w:val="2F2F2F"/>
                <w:sz w:val="20"/>
                <w:szCs w:val="20"/>
              </w:rPr>
              <w:t xml:space="preserve"> </w:t>
            </w:r>
            <w:r w:rsidRPr="0098666E">
              <w:rPr>
                <w:color w:val="2F2F2F"/>
                <w:sz w:val="20"/>
                <w:szCs w:val="20"/>
              </w:rPr>
              <w:t xml:space="preserve">открытая транспортная задача - количество ресурсов и потребностей не совпадают; </w:t>
            </w:r>
            <w:r>
              <w:rPr>
                <w:color w:val="2F2F2F"/>
                <w:sz w:val="20"/>
                <w:szCs w:val="20"/>
              </w:rPr>
              <w:t>закрытая транспортная задача - к</w:t>
            </w:r>
            <w:r w:rsidRPr="0098666E">
              <w:rPr>
                <w:color w:val="2F2F2F"/>
                <w:sz w:val="20"/>
                <w:szCs w:val="20"/>
              </w:rPr>
              <w:t>оличество товаров и потребностей совпадают, и все потребности должны быть полностью удовлетворены.</w:t>
            </w:r>
          </w:p>
        </w:tc>
      </w:tr>
      <w:tr w:rsidR="003F687B" w:rsidRPr="008A352B" w:rsidTr="002C203B">
        <w:tc>
          <w:tcPr>
            <w:tcW w:w="2122" w:type="dxa"/>
          </w:tcPr>
          <w:p w:rsidR="003F687B" w:rsidRPr="003F687B" w:rsidRDefault="00BD109E" w:rsidP="006E78F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78FB">
              <w:rPr>
                <w:rFonts w:ascii="Times New Roman" w:hAnsi="Times New Roman" w:cs="Times New Roman"/>
                <w:sz w:val="20"/>
                <w:szCs w:val="20"/>
              </w:rPr>
              <w:t>. Применение теории игр при принятии управленческих решений</w:t>
            </w:r>
            <w:r w:rsidR="007F26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7" w:type="dxa"/>
          </w:tcPr>
          <w:p w:rsidR="003F687B" w:rsidRPr="003F687B" w:rsidRDefault="003F687B" w:rsidP="003F687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Теория игр — это раздел математики, в котором исследуются математические модели принятия решений в условиях конфликта, то есть в условиях столкновения сторон, каждая из которых стремится воздействовать на развитие конфликта 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в своих собственных интересах. </w:t>
            </w:r>
          </w:p>
          <w:p w:rsidR="003F687B" w:rsidRPr="003F687B" w:rsidRDefault="003F687B" w:rsidP="003F687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Применение теории игр возможно при любом виде управленческого решения в случае, если на его принятие вл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ияют другие действующие лица. </w:t>
            </w:r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В роли заинтересованных лиц, или игроков, могут выступать как рыночные конкуренты, так и субпоставщики, сотрудни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ки организации, клиенты.</w:t>
            </w:r>
          </w:p>
          <w:p w:rsidR="003F687B" w:rsidRPr="003F687B" w:rsidRDefault="003F687B" w:rsidP="003F687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Некоторые управленческие решения, которые могут быть решены с использованием метода теории игр: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7"/>
              </w:numPr>
              <w:tabs>
                <w:tab w:val="left" w:pos="3633"/>
              </w:tabs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прогноз бюджета на определённый период; 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7"/>
              </w:numPr>
              <w:tabs>
                <w:tab w:val="left" w:pos="3633"/>
              </w:tabs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решения о размере инвестиций в новый проект; 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7"/>
              </w:numPr>
              <w:tabs>
                <w:tab w:val="left" w:pos="3633"/>
              </w:tabs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внедрение совершенного оборудования или модернизация оборудования; 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7"/>
              </w:numPr>
              <w:tabs>
                <w:tab w:val="left" w:pos="3633"/>
              </w:tabs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решения по поводу ценовой политики; 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7"/>
              </w:numPr>
              <w:tabs>
                <w:tab w:val="left" w:pos="3633"/>
              </w:tabs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решения о вступлении на новые рынки; 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7"/>
              </w:numPr>
              <w:tabs>
                <w:tab w:val="left" w:pos="3633"/>
              </w:tabs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>кооперации и создания совместных предприятий.</w:t>
            </w:r>
          </w:p>
          <w:p w:rsidR="003F687B" w:rsidRPr="003F687B" w:rsidRDefault="003F687B" w:rsidP="003F687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Однако стоит учитывать, что использование теории игр для моделирования управленческих решений имеет определённые ограничения, так как не всегда даёт возможность конкретного прогноза реакции конкурентов на изменение тактики или стратегии организации.</w:t>
            </w:r>
          </w:p>
        </w:tc>
      </w:tr>
      <w:tr w:rsidR="006E78FB" w:rsidRPr="008A352B" w:rsidTr="002C203B">
        <w:tc>
          <w:tcPr>
            <w:tcW w:w="2122" w:type="dxa"/>
          </w:tcPr>
          <w:p w:rsidR="006E78FB" w:rsidRPr="003F687B" w:rsidRDefault="00BD109E" w:rsidP="0003057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78FB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="006E78FB" w:rsidRPr="006E78FB">
              <w:rPr>
                <w:rFonts w:ascii="Times New Roman" w:hAnsi="Times New Roman" w:cs="Times New Roman"/>
                <w:sz w:val="20"/>
                <w:szCs w:val="20"/>
              </w:rPr>
              <w:t>бласти применения теоремы Байеса при принятии управленческих решений</w:t>
            </w:r>
          </w:p>
        </w:tc>
        <w:tc>
          <w:tcPr>
            <w:tcW w:w="12757" w:type="dxa"/>
          </w:tcPr>
          <w:p w:rsidR="006E78FB" w:rsidRPr="006E78FB" w:rsidRDefault="006E78FB" w:rsidP="006E78F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Т</w:t>
            </w:r>
            <w:r w:rsidRPr="006E78F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еорема Байеса (названа в честь английского священника и математика Томаса Байеса) помогает принимать решения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в условиях неопределённости.  </w:t>
            </w:r>
          </w:p>
          <w:p w:rsidR="006E78FB" w:rsidRPr="006E78FB" w:rsidRDefault="006E78FB" w:rsidP="006E78F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6E78F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Суть теоремы в том, что новые данные не формируют убеждение с нуля, а уточ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няют те, которые уже имеются.  </w:t>
            </w:r>
          </w:p>
          <w:p w:rsidR="006E78FB" w:rsidRPr="006E78FB" w:rsidRDefault="006E78FB" w:rsidP="006E78F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6E78F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Некоторые области применения теоремы Байеса при п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ринятии управленческих решений:</w:t>
            </w:r>
          </w:p>
          <w:p w:rsidR="006E78FB" w:rsidRPr="006E78FB" w:rsidRDefault="006E78FB" w:rsidP="006E78FB">
            <w:pPr>
              <w:pStyle w:val="ac"/>
              <w:numPr>
                <w:ilvl w:val="0"/>
                <w:numId w:val="38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6E78FB">
              <w:rPr>
                <w:color w:val="2F2F2F"/>
                <w:sz w:val="20"/>
                <w:szCs w:val="20"/>
              </w:rPr>
              <w:t xml:space="preserve">Определение оптимального пути принятия решения. Например, в управлении персоналом теорема Байеса позволяет анализировать изменения в решениях кандидатов и прогнозировать их.  </w:t>
            </w:r>
          </w:p>
          <w:p w:rsidR="006E78FB" w:rsidRDefault="006E78FB" w:rsidP="006E78FB">
            <w:pPr>
              <w:pStyle w:val="ac"/>
              <w:numPr>
                <w:ilvl w:val="0"/>
                <w:numId w:val="38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6E78FB">
              <w:rPr>
                <w:color w:val="2F2F2F"/>
                <w:sz w:val="20"/>
                <w:szCs w:val="20"/>
              </w:rPr>
              <w:t>Оценка вероятности случайного события. Например, можно определить вероятность успешной реализации случайно выбранного проекта при условии его частичного инвестирования.</w:t>
            </w:r>
          </w:p>
          <w:p w:rsidR="006E78FB" w:rsidRPr="006E78FB" w:rsidRDefault="006E78FB" w:rsidP="006E78FB">
            <w:pPr>
              <w:tabs>
                <w:tab w:val="left" w:pos="3633"/>
              </w:tabs>
              <w:jc w:val="both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6E78FB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Байесовский алгоритм принятия решения</w:t>
            </w:r>
            <w: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 – это алгоритм, обеспечивающий </w:t>
            </w:r>
            <w:r w:rsidRPr="006E78FB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минимум среднего риска</w:t>
            </w:r>
            <w: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.</w:t>
            </w:r>
          </w:p>
        </w:tc>
      </w:tr>
      <w:tr w:rsidR="003F687B" w:rsidRPr="008A352B" w:rsidTr="002C203B">
        <w:tc>
          <w:tcPr>
            <w:tcW w:w="2122" w:type="dxa"/>
          </w:tcPr>
          <w:p w:rsidR="003F687B" w:rsidRPr="00DF4BDE" w:rsidRDefault="00BD109E" w:rsidP="0003057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78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F687B" w:rsidRPr="003F687B">
              <w:rPr>
                <w:rFonts w:ascii="Times New Roman" w:hAnsi="Times New Roman" w:cs="Times New Roman"/>
                <w:sz w:val="20"/>
                <w:szCs w:val="20"/>
              </w:rPr>
              <w:t>Метод сценариев при принятии управленческих решений</w:t>
            </w:r>
          </w:p>
        </w:tc>
        <w:tc>
          <w:tcPr>
            <w:tcW w:w="12757" w:type="dxa"/>
          </w:tcPr>
          <w:p w:rsidR="003F687B" w:rsidRPr="003F687B" w:rsidRDefault="003F687B" w:rsidP="003F687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Метод сценариев при принятии управленческих решений даёт возможность оценить наиболее вероятный ход развития событий и возможные последствия принимаемых решений. </w:t>
            </w:r>
          </w:p>
          <w:p w:rsidR="003F687B" w:rsidRPr="003F687B" w:rsidRDefault="003F687B" w:rsidP="003F687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Назначение сценарного метода — обеспечить научно обоснованными прогнозами принятие решений в конкретных областях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управленческой деятельности. </w:t>
            </w:r>
          </w:p>
          <w:p w:rsidR="003F687B" w:rsidRPr="003F687B" w:rsidRDefault="003F687B" w:rsidP="003F687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Порядок применения метода сценариев при разработке управленческих решений: </w:t>
            </w:r>
          </w:p>
          <w:p w:rsidR="003F687B" w:rsidRDefault="003F687B" w:rsidP="003F687B">
            <w:pPr>
              <w:pStyle w:val="ac"/>
              <w:numPr>
                <w:ilvl w:val="0"/>
                <w:numId w:val="36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lastRenderedPageBreak/>
              <w:t xml:space="preserve">Руководитель подразделения составляет подробное описание задания, в котором раскрывает цель, характеристику текущей ситуации и проблематику. 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6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Опытным работникам поручается выработать варианты решения проблемы. </w:t>
            </w:r>
          </w:p>
          <w:p w:rsidR="003F687B" w:rsidRDefault="003F687B" w:rsidP="003F687B">
            <w:pPr>
              <w:pStyle w:val="ac"/>
              <w:numPr>
                <w:ilvl w:val="0"/>
                <w:numId w:val="36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Специалисту даётся задание составить сценарий возможного прохождения решения и предполагаемых результатов, а также реакций на эти результаты заинтересованных специалистов. 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6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Текст сценария рассылается всем работникам, которые на разных стадиях должны принять участие в разработке и реализации решения. 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6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Созывается совещание по обсуждению сценария. </w:t>
            </w:r>
          </w:p>
          <w:p w:rsidR="003F687B" w:rsidRPr="003F687B" w:rsidRDefault="003F687B" w:rsidP="003F687B">
            <w:pPr>
              <w:pStyle w:val="ac"/>
              <w:numPr>
                <w:ilvl w:val="0"/>
                <w:numId w:val="36"/>
              </w:numPr>
              <w:tabs>
                <w:tab w:val="left" w:pos="3633"/>
              </w:tabs>
              <w:ind w:left="357" w:hanging="357"/>
              <w:jc w:val="both"/>
              <w:rPr>
                <w:color w:val="2F2F2F"/>
                <w:sz w:val="20"/>
                <w:szCs w:val="20"/>
              </w:rPr>
            </w:pPr>
            <w:r w:rsidRPr="003F687B">
              <w:rPr>
                <w:color w:val="2F2F2F"/>
                <w:sz w:val="20"/>
                <w:szCs w:val="20"/>
              </w:rPr>
              <w:t xml:space="preserve">Составляется окончательный сценарий для ввода в базу данных компании. </w:t>
            </w:r>
          </w:p>
          <w:p w:rsidR="003F687B" w:rsidRPr="003305FC" w:rsidRDefault="003F687B" w:rsidP="003F687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Обычно сценарии разрабатываются при подготовке стратегических документов как на </w:t>
            </w:r>
            <w:proofErr w:type="gramStart"/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макро-,</w:t>
            </w:r>
            <w:proofErr w:type="gramEnd"/>
            <w:r w:rsidRPr="003F687B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так и на микроуровне: стратегии развития страны, федеральных и региональных целевых программ, крупных инвестиционных проектов, при выборе специализации предприятия</w:t>
            </w:r>
          </w:p>
        </w:tc>
      </w:tr>
      <w:tr w:rsidR="00FD4F91" w:rsidRPr="008A352B" w:rsidTr="002C203B">
        <w:tc>
          <w:tcPr>
            <w:tcW w:w="2122" w:type="dxa"/>
          </w:tcPr>
          <w:p w:rsidR="00FD4F91" w:rsidRPr="008A352B" w:rsidRDefault="00BD109E" w:rsidP="00DF4BD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78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F4BDE" w:rsidRPr="00DF4BDE">
              <w:rPr>
                <w:rFonts w:ascii="Times New Roman" w:hAnsi="Times New Roman" w:cs="Times New Roman"/>
                <w:sz w:val="20"/>
                <w:szCs w:val="20"/>
              </w:rPr>
              <w:t>Понятие о</w:t>
            </w:r>
            <w:r w:rsidR="00DF4BDE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статистическом моделировании и </w:t>
            </w:r>
            <w:r w:rsidR="00DF4BDE" w:rsidRPr="00DF4BDE">
              <w:rPr>
                <w:rFonts w:ascii="Times New Roman" w:hAnsi="Times New Roman" w:cs="Times New Roman"/>
                <w:sz w:val="20"/>
                <w:szCs w:val="20"/>
              </w:rPr>
              <w:t>прогнозировании</w:t>
            </w:r>
            <w:r w:rsidR="00DF4B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7" w:type="dxa"/>
          </w:tcPr>
          <w:p w:rsidR="00FD4F91" w:rsidRDefault="00DF4BDE" w:rsidP="00DF4BD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Статистическое моделирование 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и прогнозирование базируется на 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системе статистических категори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й, понятий и методов. Основными 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статистическими методами являют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ся методы сводки и группировки, 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статистического наблюдения, об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общающих показателей, вариации, 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структуры, корреляционно-регрессионного анализа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.</w:t>
            </w:r>
          </w:p>
          <w:p w:rsidR="00DF4BDE" w:rsidRDefault="00DF4BDE" w:rsidP="00DF4BD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Моделирование </w:t>
            </w:r>
            <w:proofErr w:type="gramStart"/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 это</w:t>
            </w:r>
            <w:proofErr w:type="gramEnd"/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воспрои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зведение или имитация поведения 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какой-либо реально существующей систе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мы на специально построенном ее 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аналоге или модели.</w:t>
            </w:r>
          </w:p>
          <w:p w:rsidR="00DF4BDE" w:rsidRPr="00DF4BDE" w:rsidRDefault="00DF4BDE" w:rsidP="00DF4BD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Прогнозирование – это научное, основанное на системе причинно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-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следственных связей и законом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ерностей, выявление состояния и 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вероятностных путей развития процессов.</w:t>
            </w:r>
          </w:p>
          <w:p w:rsidR="00DF4BDE" w:rsidRPr="008A352B" w:rsidRDefault="00DF4BDE" w:rsidP="00DF4BD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В условиях рыночной эконо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мики деятельность организаций в 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значительной степени зависит от того,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насколько достоверно они могут </w:t>
            </w:r>
            <w:r w:rsidRPr="00DF4BDE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предвидеть перспективы своего развития в будущем, т.е. от прогнозирования.</w:t>
            </w:r>
          </w:p>
        </w:tc>
      </w:tr>
      <w:tr w:rsidR="00DE5DB4" w:rsidRPr="008A352B" w:rsidTr="002C203B">
        <w:tc>
          <w:tcPr>
            <w:tcW w:w="2122" w:type="dxa"/>
          </w:tcPr>
          <w:p w:rsidR="00DE5DB4" w:rsidRPr="008A352B" w:rsidRDefault="00BD109E" w:rsidP="00605E73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E78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05E73">
              <w:rPr>
                <w:rFonts w:ascii="Times New Roman" w:hAnsi="Times New Roman" w:cs="Times New Roman"/>
                <w:sz w:val="20"/>
                <w:szCs w:val="20"/>
              </w:rPr>
              <w:t>Методы выявления наличия корреляционной связи.</w:t>
            </w:r>
          </w:p>
        </w:tc>
        <w:tc>
          <w:tcPr>
            <w:tcW w:w="12757" w:type="dxa"/>
          </w:tcPr>
          <w:p w:rsidR="00605E73" w:rsidRDefault="00605E73" w:rsidP="00605E73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Существуют сле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дующие методы выявления наличия 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корреляционной связи:</w:t>
            </w:r>
          </w:p>
          <w:p w:rsidR="00605E73" w:rsidRPr="00605E73" w:rsidRDefault="00605E73" w:rsidP="00605E73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1. С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опоставление двух пар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аллельных рядов – ряда значений 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факторного признака и соответствующ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их ему значений результативного 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признака.</w:t>
            </w:r>
          </w:p>
          <w:p w:rsidR="00605E73" w:rsidRPr="00605E73" w:rsidRDefault="00605E73" w:rsidP="00605E73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Если с возрастанием величины факторного признак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а ведет к 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возрастанию результативного признака, то можно предположить прямую</w:t>
            </w:r>
          </w:p>
          <w:p w:rsidR="00605E73" w:rsidRPr="00605E73" w:rsidRDefault="00605E73" w:rsidP="00605E73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корреляционную связь. 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Если с возрастанием факторного признака наблюдается убывание</w:t>
            </w:r>
          </w:p>
          <w:p w:rsidR="00605E73" w:rsidRPr="00605E73" w:rsidRDefault="00605E73" w:rsidP="00605E73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результативного признака, то можно пр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едположить обратную связь между 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признаками.</w:t>
            </w:r>
          </w:p>
          <w:p w:rsidR="00605E73" w:rsidRPr="00605E73" w:rsidRDefault="00605E73" w:rsidP="00605E73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2.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остроение аналитической </w:t>
            </w:r>
            <w:r w:rsidR="00EE0FB1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группировки, где все наблюдения 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разбиваются на группы по величине ф</w:t>
            </w:r>
            <w:r w:rsidR="00EE0FB1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акторного признака, и по каждой 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группе вычисляется среднее значение результативного признака.</w:t>
            </w:r>
          </w:p>
          <w:p w:rsidR="00EE0FB1" w:rsidRDefault="00EE0FB1" w:rsidP="00EE0FB1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3.</w:t>
            </w:r>
            <w:r w:rsidR="00605E73"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Графический метод. Используя 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индивидуальные значения</w:t>
            </w:r>
            <w:r w:rsidR="00605E73"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факторного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признака и соответствующих ему </w:t>
            </w:r>
            <w:r w:rsidR="00605E73"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значений результативного признака, м</w:t>
            </w:r>
            <w:r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ожно построить точечный график, </w:t>
            </w:r>
            <w:r w:rsidR="00605E73"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называемый полем корреляции. </w:t>
            </w:r>
          </w:p>
          <w:p w:rsidR="002A600B" w:rsidRPr="008A352B" w:rsidRDefault="00605E73" w:rsidP="00EE0FB1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4</w:t>
            </w:r>
            <w:r w:rsidR="00EE0FB1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. К</w:t>
            </w:r>
            <w:r w:rsidRPr="00605E73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орреляционная таблица.</w:t>
            </w:r>
          </w:p>
        </w:tc>
      </w:tr>
      <w:tr w:rsidR="00D367F5" w:rsidRPr="008A352B" w:rsidTr="002C203B">
        <w:tc>
          <w:tcPr>
            <w:tcW w:w="2122" w:type="dxa"/>
          </w:tcPr>
          <w:p w:rsidR="00D367F5" w:rsidRPr="008A352B" w:rsidRDefault="006E78FB" w:rsidP="00BD109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0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05E73" w:rsidRPr="00605E73">
              <w:rPr>
                <w:rFonts w:ascii="Times New Roman" w:hAnsi="Times New Roman" w:cs="Times New Roman"/>
                <w:sz w:val="20"/>
                <w:szCs w:val="20"/>
              </w:rPr>
              <w:t>Задачи корреляционно-регрессионного анализа</w:t>
            </w:r>
            <w:r w:rsidR="00605E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7" w:type="dxa"/>
          </w:tcPr>
          <w:p w:rsidR="00605E73" w:rsidRDefault="00605E73" w:rsidP="002C203B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605E73">
              <w:rPr>
                <w:sz w:val="20"/>
                <w:szCs w:val="20"/>
              </w:rPr>
              <w:t>Задачи корре</w:t>
            </w:r>
            <w:r>
              <w:rPr>
                <w:sz w:val="20"/>
                <w:szCs w:val="20"/>
              </w:rPr>
              <w:t>ляционно-регрессионного анализа:</w:t>
            </w:r>
          </w:p>
          <w:p w:rsidR="00605E73" w:rsidRPr="00605E73" w:rsidRDefault="00605E73" w:rsidP="002C203B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05E73">
              <w:rPr>
                <w:sz w:val="20"/>
                <w:szCs w:val="20"/>
              </w:rPr>
              <w:t>Выделение важных факторов, влияющих на результативный</w:t>
            </w:r>
            <w:r w:rsidR="002C203B">
              <w:rPr>
                <w:sz w:val="20"/>
                <w:szCs w:val="20"/>
              </w:rPr>
              <w:t xml:space="preserve"> </w:t>
            </w:r>
            <w:r w:rsidRPr="00605E73">
              <w:rPr>
                <w:sz w:val="20"/>
                <w:szCs w:val="20"/>
              </w:rPr>
              <w:t>признак, на базе мер тесноты связи факторов с результативным признаком.</w:t>
            </w:r>
          </w:p>
          <w:p w:rsidR="00605E73" w:rsidRPr="00605E73" w:rsidRDefault="00605E73" w:rsidP="002C203B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605E73">
              <w:rPr>
                <w:sz w:val="20"/>
                <w:szCs w:val="20"/>
              </w:rPr>
              <w:t>2. Оценка уравнения регрессии, где в качестве результативного</w:t>
            </w:r>
            <w:r w:rsidR="002C203B">
              <w:rPr>
                <w:sz w:val="20"/>
                <w:szCs w:val="20"/>
              </w:rPr>
              <w:t xml:space="preserve"> </w:t>
            </w:r>
            <w:r w:rsidRPr="00605E73">
              <w:rPr>
                <w:sz w:val="20"/>
                <w:szCs w:val="20"/>
              </w:rPr>
              <w:t>признака выступает признак, являющийся следствием других признаков –</w:t>
            </w:r>
            <w:r w:rsidR="002C203B">
              <w:rPr>
                <w:sz w:val="20"/>
                <w:szCs w:val="20"/>
              </w:rPr>
              <w:t xml:space="preserve"> </w:t>
            </w:r>
            <w:r w:rsidRPr="00605E73">
              <w:rPr>
                <w:sz w:val="20"/>
                <w:szCs w:val="20"/>
              </w:rPr>
              <w:t>причин.</w:t>
            </w:r>
          </w:p>
          <w:p w:rsidR="00605E73" w:rsidRPr="00605E73" w:rsidRDefault="00605E73" w:rsidP="002C203B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605E73">
              <w:rPr>
                <w:sz w:val="20"/>
                <w:szCs w:val="20"/>
              </w:rPr>
              <w:t>3. Прогнозирование возможных значений результативного признака</w:t>
            </w:r>
            <w:r w:rsidR="002C203B">
              <w:rPr>
                <w:sz w:val="20"/>
                <w:szCs w:val="20"/>
              </w:rPr>
              <w:t xml:space="preserve"> </w:t>
            </w:r>
            <w:r w:rsidRPr="00605E73">
              <w:rPr>
                <w:sz w:val="20"/>
                <w:szCs w:val="20"/>
              </w:rPr>
              <w:t>при задаваемых значениях факторных признаков. В уравнение подставляется</w:t>
            </w:r>
          </w:p>
          <w:p w:rsidR="002A600B" w:rsidRPr="008A352B" w:rsidRDefault="00605E73" w:rsidP="002C203B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605E73">
              <w:rPr>
                <w:sz w:val="20"/>
                <w:szCs w:val="20"/>
              </w:rPr>
              <w:t>планируемые значения факторных признаков и вычисляются ожидаемые</w:t>
            </w:r>
            <w:r w:rsidR="002C203B">
              <w:rPr>
                <w:sz w:val="20"/>
                <w:szCs w:val="20"/>
              </w:rPr>
              <w:t xml:space="preserve"> </w:t>
            </w:r>
            <w:r w:rsidRPr="00605E73">
              <w:rPr>
                <w:sz w:val="20"/>
                <w:szCs w:val="20"/>
              </w:rPr>
              <w:t>значения результативного признака.</w:t>
            </w:r>
          </w:p>
        </w:tc>
      </w:tr>
      <w:tr w:rsidR="00EE4B05" w:rsidRPr="008A352B" w:rsidTr="002C203B">
        <w:tc>
          <w:tcPr>
            <w:tcW w:w="2122" w:type="dxa"/>
          </w:tcPr>
          <w:p w:rsidR="00EE4B05" w:rsidRPr="008A352B" w:rsidRDefault="006E78FB" w:rsidP="00BD109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0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E0FB1" w:rsidRPr="00EE0FB1">
              <w:rPr>
                <w:rFonts w:ascii="Times New Roman" w:hAnsi="Times New Roman" w:cs="Times New Roman"/>
                <w:sz w:val="20"/>
                <w:szCs w:val="20"/>
              </w:rPr>
              <w:t>Для каких целей используется уравнен</w:t>
            </w:r>
            <w:r w:rsidR="00EE0FB1">
              <w:rPr>
                <w:rFonts w:ascii="Times New Roman" w:hAnsi="Times New Roman" w:cs="Times New Roman"/>
                <w:sz w:val="20"/>
                <w:szCs w:val="20"/>
              </w:rPr>
              <w:t>ие регрессии при принятии управленческих решений.</w:t>
            </w:r>
          </w:p>
        </w:tc>
        <w:tc>
          <w:tcPr>
            <w:tcW w:w="12757" w:type="dxa"/>
          </w:tcPr>
          <w:p w:rsidR="00EE0FB1" w:rsidRPr="00AB10AE" w:rsidRDefault="00EE0FB1" w:rsidP="00AB10AE">
            <w:pPr>
              <w:tabs>
                <w:tab w:val="left" w:pos="363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Уравнения регрессии используются для:</w:t>
            </w:r>
          </w:p>
          <w:p w:rsidR="00EE0FB1" w:rsidRPr="00EE0FB1" w:rsidRDefault="00EE0FB1" w:rsidP="00EE0FB1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EE0FB1">
              <w:rPr>
                <w:sz w:val="20"/>
                <w:szCs w:val="20"/>
              </w:rPr>
              <w:t>1. Для оценки хозяйственной деятельности</w:t>
            </w:r>
            <w:r w:rsidR="00AB10AE">
              <w:rPr>
                <w:sz w:val="20"/>
                <w:szCs w:val="20"/>
              </w:rPr>
              <w:t>.</w:t>
            </w:r>
          </w:p>
          <w:p w:rsidR="00EE0FB1" w:rsidRPr="00EE0FB1" w:rsidRDefault="00EE0FB1" w:rsidP="00EE0FB1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EE0FB1">
              <w:rPr>
                <w:sz w:val="20"/>
                <w:szCs w:val="20"/>
              </w:rPr>
              <w:t>Сравнение фактических уро</w:t>
            </w:r>
            <w:r>
              <w:rPr>
                <w:sz w:val="20"/>
                <w:szCs w:val="20"/>
              </w:rPr>
              <w:t xml:space="preserve">вней результативного признака с </w:t>
            </w:r>
            <w:r w:rsidRPr="00EE0FB1">
              <w:rPr>
                <w:sz w:val="20"/>
                <w:szCs w:val="20"/>
              </w:rPr>
              <w:t>расчетными позволяет установить эффективно</w:t>
            </w:r>
            <w:r>
              <w:rPr>
                <w:sz w:val="20"/>
                <w:szCs w:val="20"/>
              </w:rPr>
              <w:t xml:space="preserve">сть использования фактора </w:t>
            </w:r>
            <w:r w:rsidRPr="00EE0FB1">
              <w:rPr>
                <w:sz w:val="20"/>
                <w:szCs w:val="20"/>
              </w:rPr>
              <w:t xml:space="preserve">в конкретном объекте </w:t>
            </w:r>
            <w:r>
              <w:rPr>
                <w:sz w:val="20"/>
                <w:szCs w:val="20"/>
              </w:rPr>
              <w:t xml:space="preserve">по сравнению со средней </w:t>
            </w:r>
            <w:r w:rsidRPr="00EE0FB1">
              <w:rPr>
                <w:sz w:val="20"/>
                <w:szCs w:val="20"/>
              </w:rPr>
              <w:t>эффективностью использования фактора по совокупности объектов.</w:t>
            </w:r>
          </w:p>
          <w:p w:rsidR="00EE0FB1" w:rsidRPr="00EE0FB1" w:rsidRDefault="00EE0FB1" w:rsidP="00EE0FB1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EE0FB1">
              <w:rPr>
                <w:sz w:val="20"/>
                <w:szCs w:val="20"/>
              </w:rPr>
              <w:t>Линия регрессии отраж</w:t>
            </w:r>
            <w:r>
              <w:rPr>
                <w:sz w:val="20"/>
                <w:szCs w:val="20"/>
              </w:rPr>
              <w:t xml:space="preserve">ает изменение среднего значения </w:t>
            </w:r>
            <w:r w:rsidRPr="00EE0FB1">
              <w:rPr>
                <w:sz w:val="20"/>
                <w:szCs w:val="20"/>
              </w:rPr>
              <w:t>результативного признака. Объекты, чьи ф</w:t>
            </w:r>
            <w:r>
              <w:rPr>
                <w:sz w:val="20"/>
                <w:szCs w:val="20"/>
              </w:rPr>
              <w:t xml:space="preserve">актические значения результата </w:t>
            </w:r>
            <w:r w:rsidRPr="00EE0FB1">
              <w:rPr>
                <w:sz w:val="20"/>
                <w:szCs w:val="20"/>
              </w:rPr>
              <w:t>превышают теоретические, наиболее э</w:t>
            </w:r>
            <w:r>
              <w:rPr>
                <w:sz w:val="20"/>
                <w:szCs w:val="20"/>
              </w:rPr>
              <w:t xml:space="preserve">ффективно используют ресурсы. А </w:t>
            </w:r>
            <w:r w:rsidRPr="00EE0FB1">
              <w:rPr>
                <w:sz w:val="20"/>
                <w:szCs w:val="20"/>
              </w:rPr>
              <w:t>объекты, чьи фактические значения результ</w:t>
            </w:r>
            <w:r w:rsidR="00AB10AE">
              <w:rPr>
                <w:sz w:val="20"/>
                <w:szCs w:val="20"/>
              </w:rPr>
              <w:t xml:space="preserve">ата меньше теоретических, имеют </w:t>
            </w:r>
            <w:r w:rsidRPr="00EE0FB1">
              <w:rPr>
                <w:sz w:val="20"/>
                <w:szCs w:val="20"/>
              </w:rPr>
              <w:t>неиспользованные ресурсы повышения результата.</w:t>
            </w:r>
          </w:p>
          <w:p w:rsidR="00EE0FB1" w:rsidRPr="00EE0FB1" w:rsidRDefault="00EE0FB1" w:rsidP="00EE0FB1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EE0FB1">
              <w:rPr>
                <w:sz w:val="20"/>
                <w:szCs w:val="20"/>
              </w:rPr>
              <w:lastRenderedPageBreak/>
              <w:t>2. Для прогнозирования возможных значений результативного признака</w:t>
            </w:r>
          </w:p>
          <w:p w:rsidR="00EE0FB1" w:rsidRPr="00EE0FB1" w:rsidRDefault="00EE0FB1" w:rsidP="00EE0FB1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EE0FB1">
              <w:rPr>
                <w:sz w:val="20"/>
                <w:szCs w:val="20"/>
              </w:rPr>
              <w:t xml:space="preserve">- </w:t>
            </w:r>
            <w:proofErr w:type="spellStart"/>
            <w:r w:rsidRPr="00EE0FB1">
              <w:rPr>
                <w:sz w:val="20"/>
                <w:szCs w:val="20"/>
              </w:rPr>
              <w:t>авторегрессионное</w:t>
            </w:r>
            <w:proofErr w:type="spellEnd"/>
            <w:r w:rsidRPr="00EE0FB1">
              <w:rPr>
                <w:sz w:val="20"/>
                <w:szCs w:val="20"/>
              </w:rPr>
              <w:t xml:space="preserve"> прогнозирование по тренду и </w:t>
            </w:r>
            <w:proofErr w:type="spellStart"/>
            <w:r w:rsidRPr="00EE0FB1">
              <w:rPr>
                <w:sz w:val="20"/>
                <w:szCs w:val="20"/>
              </w:rPr>
              <w:t>колеблемости</w:t>
            </w:r>
            <w:proofErr w:type="spellEnd"/>
            <w:r w:rsidRPr="00EE0FB1">
              <w:rPr>
                <w:sz w:val="20"/>
                <w:szCs w:val="20"/>
              </w:rPr>
              <w:t>;</w:t>
            </w:r>
          </w:p>
          <w:p w:rsidR="00EE0FB1" w:rsidRPr="00EE0FB1" w:rsidRDefault="00EE0FB1" w:rsidP="00EE0FB1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EE0FB1">
              <w:rPr>
                <w:sz w:val="20"/>
                <w:szCs w:val="20"/>
              </w:rPr>
              <w:t>- факторное прогнозиро</w:t>
            </w:r>
            <w:r w:rsidR="00AB10AE">
              <w:rPr>
                <w:sz w:val="20"/>
                <w:szCs w:val="20"/>
              </w:rPr>
              <w:t xml:space="preserve">вание, основанное на изучении и </w:t>
            </w:r>
            <w:r w:rsidRPr="00EE0FB1">
              <w:rPr>
                <w:sz w:val="20"/>
                <w:szCs w:val="20"/>
              </w:rPr>
              <w:t>количественном измерении взаимосвязи между признаками.</w:t>
            </w:r>
          </w:p>
          <w:p w:rsidR="002A600B" w:rsidRPr="008A352B" w:rsidRDefault="00EE0FB1" w:rsidP="00EE0FB1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EE0FB1">
              <w:rPr>
                <w:sz w:val="20"/>
                <w:szCs w:val="20"/>
              </w:rPr>
              <w:t>Основным условием прогнозирова</w:t>
            </w:r>
            <w:r w:rsidR="00AB10AE">
              <w:rPr>
                <w:sz w:val="20"/>
                <w:szCs w:val="20"/>
              </w:rPr>
              <w:t xml:space="preserve">ния на основании регрессионного </w:t>
            </w:r>
            <w:r w:rsidRPr="00EE0FB1">
              <w:rPr>
                <w:sz w:val="20"/>
                <w:szCs w:val="20"/>
              </w:rPr>
              <w:t>уравнения является стабильность или, по к</w:t>
            </w:r>
            <w:r w:rsidR="00AB10AE">
              <w:rPr>
                <w:sz w:val="20"/>
                <w:szCs w:val="20"/>
              </w:rPr>
              <w:t xml:space="preserve">райней мере, малая изменчивость </w:t>
            </w:r>
            <w:r w:rsidRPr="00EE0FB1">
              <w:rPr>
                <w:sz w:val="20"/>
                <w:szCs w:val="20"/>
              </w:rPr>
              <w:t xml:space="preserve">других факторов и условий изучаемого процесса, не связанных с ними. </w:t>
            </w:r>
          </w:p>
        </w:tc>
      </w:tr>
      <w:tr w:rsidR="00763851" w:rsidRPr="008A352B" w:rsidTr="002C203B">
        <w:tc>
          <w:tcPr>
            <w:tcW w:w="2122" w:type="dxa"/>
          </w:tcPr>
          <w:p w:rsidR="00763851" w:rsidRPr="008A352B" w:rsidRDefault="006E78FB" w:rsidP="00BD109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0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B10A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B10AE" w:rsidRPr="00AB10AE">
              <w:rPr>
                <w:rFonts w:ascii="Times New Roman" w:hAnsi="Times New Roman" w:cs="Times New Roman"/>
                <w:sz w:val="20"/>
                <w:szCs w:val="20"/>
              </w:rPr>
              <w:t>адач</w:t>
            </w:r>
            <w:r w:rsidR="00AB1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B10AE" w:rsidRPr="00AB10AE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экспертных оценок</w:t>
            </w:r>
            <w:r w:rsidR="00AB10AE">
              <w:rPr>
                <w:rFonts w:ascii="Times New Roman" w:hAnsi="Times New Roman" w:cs="Times New Roman"/>
                <w:sz w:val="20"/>
                <w:szCs w:val="20"/>
              </w:rPr>
              <w:t xml:space="preserve"> при принятии управленческих решений</w:t>
            </w:r>
          </w:p>
        </w:tc>
        <w:tc>
          <w:tcPr>
            <w:tcW w:w="12757" w:type="dxa"/>
          </w:tcPr>
          <w:p w:rsidR="00AB10AE" w:rsidRPr="00AB10AE" w:rsidRDefault="00AB10AE" w:rsidP="00AB10AE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AB10AE">
              <w:rPr>
                <w:sz w:val="20"/>
                <w:szCs w:val="20"/>
              </w:rPr>
              <w:t>В группе задач анализа экспертных оценок можно выделить три</w:t>
            </w:r>
            <w:r>
              <w:rPr>
                <w:sz w:val="20"/>
                <w:szCs w:val="20"/>
              </w:rPr>
              <w:t xml:space="preserve"> </w:t>
            </w:r>
            <w:r w:rsidRPr="00AB10AE">
              <w:rPr>
                <w:sz w:val="20"/>
                <w:szCs w:val="20"/>
              </w:rPr>
              <w:t>основных типа задач, решаемых экспертами:</w:t>
            </w:r>
          </w:p>
          <w:p w:rsidR="00AB10AE" w:rsidRPr="00AB10AE" w:rsidRDefault="00AB10AE" w:rsidP="00AB10AE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B10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AB10AE">
              <w:rPr>
                <w:sz w:val="20"/>
                <w:szCs w:val="20"/>
              </w:rPr>
              <w:t>ценка имеющихся объектов</w:t>
            </w:r>
            <w:r>
              <w:rPr>
                <w:sz w:val="20"/>
                <w:szCs w:val="20"/>
              </w:rPr>
              <w:t>. П</w:t>
            </w:r>
            <w:r w:rsidRPr="00AB10AE">
              <w:rPr>
                <w:sz w:val="20"/>
                <w:szCs w:val="20"/>
              </w:rPr>
              <w:t>римером служит оценива</w:t>
            </w:r>
            <w:r>
              <w:rPr>
                <w:sz w:val="20"/>
                <w:szCs w:val="20"/>
              </w:rPr>
              <w:t xml:space="preserve">ние </w:t>
            </w:r>
            <w:r w:rsidRPr="00AB10AE">
              <w:rPr>
                <w:sz w:val="20"/>
                <w:szCs w:val="20"/>
              </w:rPr>
              <w:t>вариан</w:t>
            </w:r>
            <w:r>
              <w:rPr>
                <w:sz w:val="20"/>
                <w:szCs w:val="20"/>
              </w:rPr>
              <w:t>та решения по принятию критерия.</w:t>
            </w:r>
          </w:p>
          <w:p w:rsidR="00AB10AE" w:rsidRPr="00AB10AE" w:rsidRDefault="00AB10AE" w:rsidP="00AB10AE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B10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AB10AE">
              <w:rPr>
                <w:sz w:val="20"/>
                <w:szCs w:val="20"/>
              </w:rPr>
              <w:t>остроение объектов</w:t>
            </w:r>
            <w:r>
              <w:rPr>
                <w:sz w:val="20"/>
                <w:szCs w:val="20"/>
              </w:rPr>
              <w:t>.</w:t>
            </w:r>
            <w:r w:rsidRPr="00AB10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 задачам такого типа относятся </w:t>
            </w:r>
            <w:r w:rsidRPr="00AB10AE">
              <w:rPr>
                <w:sz w:val="20"/>
                <w:szCs w:val="20"/>
              </w:rPr>
              <w:t>формирование множества стратегий, выяв</w:t>
            </w:r>
            <w:r>
              <w:rPr>
                <w:sz w:val="20"/>
                <w:szCs w:val="20"/>
              </w:rPr>
              <w:t xml:space="preserve">ление неопределенных факторов и </w:t>
            </w:r>
            <w:r w:rsidRPr="00AB10AE">
              <w:rPr>
                <w:sz w:val="20"/>
                <w:szCs w:val="20"/>
              </w:rPr>
              <w:t xml:space="preserve">установление </w:t>
            </w:r>
            <w:r>
              <w:rPr>
                <w:sz w:val="20"/>
                <w:szCs w:val="20"/>
              </w:rPr>
              <w:t>областей их возможных значений.</w:t>
            </w:r>
          </w:p>
          <w:p w:rsidR="00763851" w:rsidRPr="008A352B" w:rsidRDefault="00AB10AE" w:rsidP="00DF4BDE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AB10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Построение объектов и их оценка</w:t>
            </w:r>
            <w:r w:rsidR="00DF4B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DF4BDE">
              <w:rPr>
                <w:sz w:val="20"/>
                <w:szCs w:val="20"/>
              </w:rPr>
              <w:t>Т</w:t>
            </w:r>
            <w:r w:rsidRPr="00AB10AE">
              <w:rPr>
                <w:sz w:val="20"/>
                <w:szCs w:val="20"/>
              </w:rPr>
              <w:t>ипи</w:t>
            </w:r>
            <w:r>
              <w:rPr>
                <w:sz w:val="20"/>
                <w:szCs w:val="20"/>
              </w:rPr>
              <w:t xml:space="preserve">чной задачей данного вида </w:t>
            </w:r>
            <w:r w:rsidRPr="00AB10AE">
              <w:rPr>
                <w:sz w:val="20"/>
                <w:szCs w:val="20"/>
              </w:rPr>
              <w:t>является составление перечня критериев, к</w:t>
            </w:r>
            <w:r>
              <w:rPr>
                <w:sz w:val="20"/>
                <w:szCs w:val="20"/>
              </w:rPr>
              <w:t xml:space="preserve">онструирование их шкал и оценка </w:t>
            </w:r>
            <w:r w:rsidRPr="00AB10AE">
              <w:rPr>
                <w:sz w:val="20"/>
                <w:szCs w:val="20"/>
              </w:rPr>
              <w:t xml:space="preserve">стратегий </w:t>
            </w:r>
            <w:r w:rsidR="00DF4BDE">
              <w:rPr>
                <w:sz w:val="20"/>
                <w:szCs w:val="20"/>
              </w:rPr>
              <w:t>по тем или иным критериям</w:t>
            </w:r>
            <w:r w:rsidRPr="00AB10AE">
              <w:rPr>
                <w:sz w:val="20"/>
                <w:szCs w:val="20"/>
              </w:rPr>
              <w:t>.</w:t>
            </w:r>
          </w:p>
        </w:tc>
      </w:tr>
      <w:tr w:rsidR="00763851" w:rsidRPr="008A352B" w:rsidTr="002C203B">
        <w:tc>
          <w:tcPr>
            <w:tcW w:w="2122" w:type="dxa"/>
          </w:tcPr>
          <w:p w:rsidR="00763851" w:rsidRPr="008A352B" w:rsidRDefault="006E78FB" w:rsidP="00BD109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0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F4BDE" w:rsidRPr="00DF4BDE">
              <w:rPr>
                <w:rFonts w:ascii="Times New Roman" w:hAnsi="Times New Roman" w:cs="Times New Roman"/>
                <w:sz w:val="20"/>
                <w:szCs w:val="20"/>
              </w:rPr>
              <w:t>Какие бываю шкалы оценивания</w:t>
            </w:r>
            <w:r w:rsidR="00DF4BDE">
              <w:rPr>
                <w:rFonts w:ascii="Times New Roman" w:hAnsi="Times New Roman" w:cs="Times New Roman"/>
                <w:sz w:val="20"/>
                <w:szCs w:val="20"/>
              </w:rPr>
              <w:t xml:space="preserve"> в практике принятия управленческих решений</w:t>
            </w:r>
          </w:p>
        </w:tc>
        <w:tc>
          <w:tcPr>
            <w:tcW w:w="12757" w:type="dxa"/>
          </w:tcPr>
          <w:p w:rsidR="00DF4BDE" w:rsidRPr="00DF4BDE" w:rsidRDefault="00DF4BDE" w:rsidP="00DF4BDE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DF4BDE">
              <w:rPr>
                <w:sz w:val="20"/>
                <w:szCs w:val="20"/>
              </w:rPr>
              <w:t>Рассмотрим наиболее употребительные в практике принятия решений</w:t>
            </w:r>
            <w:r>
              <w:rPr>
                <w:sz w:val="20"/>
                <w:szCs w:val="20"/>
              </w:rPr>
              <w:t xml:space="preserve"> </w:t>
            </w:r>
            <w:r w:rsidRPr="00DF4BDE">
              <w:rPr>
                <w:sz w:val="20"/>
                <w:szCs w:val="20"/>
              </w:rPr>
              <w:t xml:space="preserve">типы шкал: номинальную (или </w:t>
            </w:r>
            <w:r>
              <w:rPr>
                <w:sz w:val="20"/>
                <w:szCs w:val="20"/>
              </w:rPr>
              <w:t xml:space="preserve">классификационную), порядковую, </w:t>
            </w:r>
            <w:r w:rsidRPr="00DF4BDE">
              <w:rPr>
                <w:sz w:val="20"/>
                <w:szCs w:val="20"/>
              </w:rPr>
              <w:t>интервалов (отношений, разностей, абсолютную).</w:t>
            </w:r>
          </w:p>
          <w:p w:rsidR="00DF4BDE" w:rsidRPr="00DF4BDE" w:rsidRDefault="00DF4BDE" w:rsidP="00DF4BDE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F4BDE">
              <w:rPr>
                <w:sz w:val="20"/>
                <w:szCs w:val="20"/>
              </w:rPr>
              <w:t>Номинальная шкала используе</w:t>
            </w:r>
            <w:r>
              <w:rPr>
                <w:sz w:val="20"/>
                <w:szCs w:val="20"/>
              </w:rPr>
              <w:t xml:space="preserve">тся для описания принадлежности </w:t>
            </w:r>
            <w:r w:rsidRPr="00DF4BDE">
              <w:rPr>
                <w:sz w:val="20"/>
                <w:szCs w:val="20"/>
              </w:rPr>
              <w:t>элементов к определенным классам. Всем эл</w:t>
            </w:r>
            <w:r>
              <w:rPr>
                <w:sz w:val="20"/>
                <w:szCs w:val="20"/>
              </w:rPr>
              <w:t xml:space="preserve">ементам одного и того же класса </w:t>
            </w:r>
            <w:r w:rsidRPr="00DF4BDE">
              <w:rPr>
                <w:sz w:val="20"/>
                <w:szCs w:val="20"/>
              </w:rPr>
              <w:t>присваивается одно и то же число, а эл</w:t>
            </w:r>
            <w:r>
              <w:rPr>
                <w:sz w:val="20"/>
                <w:szCs w:val="20"/>
              </w:rPr>
              <w:t xml:space="preserve">ементам разных классов – разные </w:t>
            </w:r>
            <w:r w:rsidRPr="00DF4BDE">
              <w:rPr>
                <w:sz w:val="20"/>
                <w:szCs w:val="20"/>
              </w:rPr>
              <w:t>числа. Допустима любая замена чисел для о</w:t>
            </w:r>
            <w:r>
              <w:rPr>
                <w:sz w:val="20"/>
                <w:szCs w:val="20"/>
              </w:rPr>
              <w:t xml:space="preserve">бозначения классов, лишь бы это </w:t>
            </w:r>
            <w:r w:rsidRPr="00DF4BDE">
              <w:rPr>
                <w:sz w:val="20"/>
                <w:szCs w:val="20"/>
              </w:rPr>
              <w:t>было взаимно-однозначное преобразование</w:t>
            </w:r>
            <w:r>
              <w:rPr>
                <w:sz w:val="20"/>
                <w:szCs w:val="20"/>
              </w:rPr>
              <w:t xml:space="preserve"> и каждый класс получил бы свое </w:t>
            </w:r>
            <w:r w:rsidRPr="00DF4BDE">
              <w:rPr>
                <w:sz w:val="20"/>
                <w:szCs w:val="20"/>
              </w:rPr>
              <w:t xml:space="preserve">число. </w:t>
            </w:r>
          </w:p>
          <w:p w:rsidR="00DF4BDE" w:rsidRPr="00DF4BDE" w:rsidRDefault="00DF4BDE" w:rsidP="00DF4BDE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F4BDE">
              <w:rPr>
                <w:sz w:val="20"/>
                <w:szCs w:val="20"/>
              </w:rPr>
              <w:t>Порядковая шкала использу</w:t>
            </w:r>
            <w:r>
              <w:rPr>
                <w:sz w:val="20"/>
                <w:szCs w:val="20"/>
              </w:rPr>
              <w:t xml:space="preserve">ется для измерения упорядочения </w:t>
            </w:r>
            <w:r w:rsidRPr="00DF4BDE">
              <w:rPr>
                <w:sz w:val="20"/>
                <w:szCs w:val="20"/>
              </w:rPr>
              <w:t>элементов по одному или нескольким признакам. Она позволяет установит</w:t>
            </w:r>
            <w:r>
              <w:rPr>
                <w:sz w:val="20"/>
                <w:szCs w:val="20"/>
              </w:rPr>
              <w:t xml:space="preserve">ь, </w:t>
            </w:r>
            <w:r w:rsidRPr="00DF4BDE">
              <w:rPr>
                <w:sz w:val="20"/>
                <w:szCs w:val="20"/>
              </w:rPr>
              <w:t>что один элемент лучше, важнее, предпочтительнее другого или равноценен</w:t>
            </w:r>
            <w:r>
              <w:rPr>
                <w:sz w:val="20"/>
                <w:szCs w:val="20"/>
              </w:rPr>
              <w:t xml:space="preserve"> </w:t>
            </w:r>
            <w:r w:rsidRPr="00DF4BDE">
              <w:rPr>
                <w:sz w:val="20"/>
                <w:szCs w:val="20"/>
              </w:rPr>
              <w:t>ему. Порядковая шкала отражает лишь по</w:t>
            </w:r>
            <w:r>
              <w:rPr>
                <w:sz w:val="20"/>
                <w:szCs w:val="20"/>
              </w:rPr>
              <w:t xml:space="preserve">рядок следования элементов и не </w:t>
            </w:r>
            <w:r w:rsidRPr="00DF4BDE">
              <w:rPr>
                <w:sz w:val="20"/>
                <w:szCs w:val="20"/>
              </w:rPr>
              <w:t>дает возможности сказать, на сколько или во сколько раз один элемент</w:t>
            </w:r>
          </w:p>
          <w:p w:rsidR="00DF4BDE" w:rsidRPr="00DF4BDE" w:rsidRDefault="00DF4BDE" w:rsidP="00DF4BDE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DF4BDE">
              <w:rPr>
                <w:sz w:val="20"/>
                <w:szCs w:val="20"/>
              </w:rPr>
              <w:t xml:space="preserve">предпочтительнее другого. </w:t>
            </w:r>
          </w:p>
          <w:p w:rsidR="00763851" w:rsidRPr="008A352B" w:rsidRDefault="00DF4BDE" w:rsidP="00DF4BDE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F4BDE">
              <w:rPr>
                <w:sz w:val="20"/>
                <w:szCs w:val="20"/>
              </w:rPr>
              <w:t>Шкала интервалов приме</w:t>
            </w:r>
            <w:r>
              <w:rPr>
                <w:sz w:val="20"/>
                <w:szCs w:val="20"/>
              </w:rPr>
              <w:t xml:space="preserve">няется для отображения величины </w:t>
            </w:r>
            <w:r w:rsidRPr="00DF4BDE">
              <w:rPr>
                <w:sz w:val="20"/>
                <w:szCs w:val="20"/>
              </w:rPr>
              <w:t>различия между характеристиками элеме</w:t>
            </w:r>
            <w:r>
              <w:rPr>
                <w:sz w:val="20"/>
                <w:szCs w:val="20"/>
              </w:rPr>
              <w:t xml:space="preserve">нтов. Она позволяет указать, на </w:t>
            </w:r>
            <w:r w:rsidRPr="00DF4BDE">
              <w:rPr>
                <w:sz w:val="20"/>
                <w:szCs w:val="20"/>
              </w:rPr>
              <w:t>сколько один элемент отличается</w:t>
            </w:r>
            <w:r>
              <w:rPr>
                <w:sz w:val="20"/>
                <w:szCs w:val="20"/>
              </w:rPr>
              <w:t xml:space="preserve"> от другого в принятых единицах </w:t>
            </w:r>
            <w:r w:rsidRPr="00DF4BDE">
              <w:rPr>
                <w:sz w:val="20"/>
                <w:szCs w:val="20"/>
              </w:rPr>
              <w:t xml:space="preserve">измерения. </w:t>
            </w:r>
          </w:p>
        </w:tc>
      </w:tr>
    </w:tbl>
    <w:p w:rsidR="006747C3" w:rsidRPr="000E2F13" w:rsidRDefault="006747C3" w:rsidP="006747C3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Критерии</w:t>
      </w:r>
      <w:r w:rsidRPr="000E2F13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и</w:t>
      </w:r>
      <w:r w:rsidRPr="000E2F13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шкалы</w:t>
      </w:r>
      <w:r w:rsidRPr="000E2F13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оценивания</w:t>
      </w:r>
      <w:r w:rsidRPr="000E2F13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промежуточной</w:t>
      </w:r>
      <w:r w:rsidRPr="000E2F13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аттестации</w:t>
      </w:r>
    </w:p>
    <w:p w:rsidR="000E2F13" w:rsidRPr="000E2F13" w:rsidRDefault="000E2F13" w:rsidP="000E2F13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Критерии</w:t>
      </w:r>
      <w:r w:rsidRPr="000E2F13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и</w:t>
      </w:r>
      <w:r w:rsidRPr="000E2F13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шкалы</w:t>
      </w:r>
      <w:r w:rsidRPr="000E2F13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оценивания</w:t>
      </w:r>
      <w:r w:rsidRPr="000E2F13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промежуточной</w:t>
      </w:r>
      <w:r w:rsidRPr="000E2F13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z w:val="20"/>
          <w:szCs w:val="20"/>
        </w:rPr>
        <w:t>аттестации</w:t>
      </w:r>
      <w:r w:rsidRPr="000E2F13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0E2F13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(зачет)</w:t>
      </w:r>
    </w:p>
    <w:p w:rsidR="000E2F13" w:rsidRPr="000E2F13" w:rsidRDefault="000E2F13" w:rsidP="000E2F13">
      <w:pPr>
        <w:widowControl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4884" w:type="dxa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371"/>
        <w:gridCol w:w="7513"/>
      </w:tblGrid>
      <w:tr w:rsidR="000E2F13" w:rsidRPr="000E2F13" w:rsidTr="000E2F13">
        <w:trPr>
          <w:trHeight w:val="308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F13" w:rsidRPr="000E2F13" w:rsidRDefault="000E2F13" w:rsidP="000E2F13">
            <w:pPr>
              <w:widowControl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0E2F1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F13" w:rsidRPr="000E2F13" w:rsidRDefault="000E2F13" w:rsidP="000E2F13">
            <w:pPr>
              <w:widowControl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0E2F1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0E2F13" w:rsidRPr="000E2F13" w:rsidTr="000E2F13">
        <w:trPr>
          <w:trHeight w:val="12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13" w:rsidRPr="000E2F13" w:rsidRDefault="000E2F13" w:rsidP="000E2F13">
            <w:pPr>
              <w:widowControl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опросу, подготовил доклад по тематике практического занятия. При этом студент логично и последовательно излагает материал</w:t>
            </w:r>
            <w:r w:rsidRPr="000E2F1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темы,</w:t>
            </w:r>
            <w:r w:rsidRPr="000E2F1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раскрывает</w:t>
            </w:r>
            <w:r w:rsidRPr="000E2F1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смысл</w:t>
            </w:r>
            <w:r w:rsidRPr="000E2F1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вопроса,</w:t>
            </w:r>
            <w:r w:rsidRPr="000E2F1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удовлетворительные</w:t>
            </w:r>
            <w:r w:rsidRPr="000E2F1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ответы</w:t>
            </w:r>
            <w:r w:rsidRPr="000E2F1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</w:t>
            </w:r>
            <w:r w:rsidRPr="000E2F1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дополнительные</w:t>
            </w:r>
            <w:r w:rsidRPr="000E2F13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вопросы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13" w:rsidRPr="000E2F13" w:rsidRDefault="000E2F13" w:rsidP="000E2F13">
            <w:pPr>
              <w:widowControl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0E2F1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использовать основные</w:t>
            </w:r>
            <w:r w:rsidRPr="000E2F1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категории,</w:t>
            </w:r>
            <w:r w:rsidRPr="000E2F1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0E2F1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выполнил</w:t>
            </w:r>
            <w:r w:rsidRPr="000E2F1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задания</w:t>
            </w:r>
            <w:r w:rsidRPr="000E2F1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подготовки</w:t>
            </w:r>
            <w:r w:rsidRPr="000E2F1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0E2F1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опросу,</w:t>
            </w:r>
            <w:r w:rsidRPr="000E2F1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0E2F1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подготовил</w:t>
            </w:r>
            <w:r w:rsidRPr="000E2F1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доклад</w:t>
            </w:r>
            <w:r w:rsidRPr="000E2F1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тематике практического занятия, дает неполные ответы на вопросы из основной литературы, рекомендованной к курсу</w:t>
            </w:r>
          </w:p>
        </w:tc>
      </w:tr>
      <w:tr w:rsidR="000E2F13" w:rsidRPr="000E2F13" w:rsidTr="000E2F13">
        <w:trPr>
          <w:trHeight w:val="33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13" w:rsidRPr="000E2F13" w:rsidRDefault="000E2F13" w:rsidP="000E2F13">
            <w:pPr>
              <w:widowControl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E2F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13" w:rsidRPr="000E2F13" w:rsidRDefault="000E2F13" w:rsidP="000E2F13">
            <w:pPr>
              <w:widowControl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 w:rsidRPr="000E2F1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0E2F1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0E2F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6747C3" w:rsidRPr="00DE5DB4" w:rsidRDefault="006747C3" w:rsidP="000567D9">
      <w:pPr>
        <w:tabs>
          <w:tab w:val="left" w:pos="3633"/>
        </w:tabs>
        <w:rPr>
          <w:rFonts w:ascii="Times New Roman" w:hAnsi="Times New Roman" w:cs="Times New Roman"/>
          <w:sz w:val="28"/>
          <w:szCs w:val="28"/>
        </w:rPr>
      </w:pPr>
    </w:p>
    <w:sectPr w:rsidR="006747C3" w:rsidRPr="00DE5DB4" w:rsidSect="00BE0D3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0D9" w:rsidRDefault="007450D9" w:rsidP="000567D9">
      <w:pPr>
        <w:spacing w:after="0" w:line="240" w:lineRule="auto"/>
      </w:pPr>
      <w:r>
        <w:separator/>
      </w:r>
    </w:p>
  </w:endnote>
  <w:endnote w:type="continuationSeparator" w:id="0">
    <w:p w:rsidR="007450D9" w:rsidRDefault="007450D9" w:rsidP="0005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0D9" w:rsidRDefault="007450D9" w:rsidP="000567D9">
      <w:pPr>
        <w:spacing w:after="0" w:line="240" w:lineRule="auto"/>
      </w:pPr>
      <w:r>
        <w:separator/>
      </w:r>
    </w:p>
  </w:footnote>
  <w:footnote w:type="continuationSeparator" w:id="0">
    <w:p w:rsidR="007450D9" w:rsidRDefault="007450D9" w:rsidP="0005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30F"/>
    <w:multiLevelType w:val="hybridMultilevel"/>
    <w:tmpl w:val="14CAE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372F"/>
    <w:multiLevelType w:val="multilevel"/>
    <w:tmpl w:val="569053C6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2" w15:restartNumberingAfterBreak="0">
    <w:nsid w:val="0812552B"/>
    <w:multiLevelType w:val="hybridMultilevel"/>
    <w:tmpl w:val="47E8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2B9"/>
    <w:multiLevelType w:val="hybridMultilevel"/>
    <w:tmpl w:val="81806BD4"/>
    <w:lvl w:ilvl="0" w:tplc="1792B3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68C1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4A7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287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CA3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F8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6B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0B7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CBA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4CAC"/>
    <w:multiLevelType w:val="hybridMultilevel"/>
    <w:tmpl w:val="3766B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212C"/>
    <w:multiLevelType w:val="hybridMultilevel"/>
    <w:tmpl w:val="B3F42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F2703"/>
    <w:multiLevelType w:val="hybridMultilevel"/>
    <w:tmpl w:val="CAB29A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13D8"/>
    <w:multiLevelType w:val="hybridMultilevel"/>
    <w:tmpl w:val="CF581B98"/>
    <w:lvl w:ilvl="0" w:tplc="062E77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24D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4290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6AC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CAC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E4F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84C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E12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0E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D1DDC"/>
    <w:multiLevelType w:val="hybridMultilevel"/>
    <w:tmpl w:val="531CC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7C6E"/>
    <w:multiLevelType w:val="hybridMultilevel"/>
    <w:tmpl w:val="D9868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5440"/>
    <w:multiLevelType w:val="hybridMultilevel"/>
    <w:tmpl w:val="A6BC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615D5"/>
    <w:multiLevelType w:val="hybridMultilevel"/>
    <w:tmpl w:val="855ED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0E63"/>
    <w:multiLevelType w:val="hybridMultilevel"/>
    <w:tmpl w:val="4F56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E36AB"/>
    <w:multiLevelType w:val="hybridMultilevel"/>
    <w:tmpl w:val="14AC8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E3AE9"/>
    <w:multiLevelType w:val="hybridMultilevel"/>
    <w:tmpl w:val="5CE2A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0188"/>
    <w:multiLevelType w:val="hybridMultilevel"/>
    <w:tmpl w:val="E7B46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71AC5"/>
    <w:multiLevelType w:val="hybridMultilevel"/>
    <w:tmpl w:val="58704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E1CFD"/>
    <w:multiLevelType w:val="hybridMultilevel"/>
    <w:tmpl w:val="A1166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D3108"/>
    <w:multiLevelType w:val="hybridMultilevel"/>
    <w:tmpl w:val="181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2D4F"/>
    <w:multiLevelType w:val="hybridMultilevel"/>
    <w:tmpl w:val="D090AC7C"/>
    <w:lvl w:ilvl="0" w:tplc="B004065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7C8C1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3C455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DAA5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1EF8E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70DC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E02C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265E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806F5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B814A1C"/>
    <w:multiLevelType w:val="hybridMultilevel"/>
    <w:tmpl w:val="D6F64642"/>
    <w:lvl w:ilvl="0" w:tplc="A74A32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A47D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5262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B60A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4A72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A486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2CD96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A84C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7E30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4C550B73"/>
    <w:multiLevelType w:val="hybridMultilevel"/>
    <w:tmpl w:val="B798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9D7"/>
    <w:multiLevelType w:val="hybridMultilevel"/>
    <w:tmpl w:val="9DEAB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73D8C"/>
    <w:multiLevelType w:val="hybridMultilevel"/>
    <w:tmpl w:val="D1F68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9204D"/>
    <w:multiLevelType w:val="hybridMultilevel"/>
    <w:tmpl w:val="BF0A9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83A8D"/>
    <w:multiLevelType w:val="hybridMultilevel"/>
    <w:tmpl w:val="005C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F1EAA"/>
    <w:multiLevelType w:val="hybridMultilevel"/>
    <w:tmpl w:val="09DE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F634E"/>
    <w:multiLevelType w:val="hybridMultilevel"/>
    <w:tmpl w:val="CF300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83BDF"/>
    <w:multiLevelType w:val="hybridMultilevel"/>
    <w:tmpl w:val="BC9E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30" w15:restartNumberingAfterBreak="0">
    <w:nsid w:val="62C330EA"/>
    <w:multiLevelType w:val="multilevel"/>
    <w:tmpl w:val="296C904C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31" w15:restartNumberingAfterBreak="0">
    <w:nsid w:val="6E9B773C"/>
    <w:multiLevelType w:val="hybridMultilevel"/>
    <w:tmpl w:val="20D61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B5A8D"/>
    <w:multiLevelType w:val="hybridMultilevel"/>
    <w:tmpl w:val="5DD070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57499"/>
    <w:multiLevelType w:val="hybridMultilevel"/>
    <w:tmpl w:val="B31EF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D2A43"/>
    <w:multiLevelType w:val="hybridMultilevel"/>
    <w:tmpl w:val="0CDCA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603CE"/>
    <w:multiLevelType w:val="hybridMultilevel"/>
    <w:tmpl w:val="4DD09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27D07"/>
    <w:multiLevelType w:val="hybridMultilevel"/>
    <w:tmpl w:val="A170D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61996"/>
    <w:multiLevelType w:val="multilevel"/>
    <w:tmpl w:val="0E32E3FC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"/>
  </w:num>
  <w:num w:numId="3">
    <w:abstractNumId w:val="30"/>
  </w:num>
  <w:num w:numId="4">
    <w:abstractNumId w:val="37"/>
  </w:num>
  <w:num w:numId="5">
    <w:abstractNumId w:val="7"/>
  </w:num>
  <w:num w:numId="6">
    <w:abstractNumId w:val="3"/>
  </w:num>
  <w:num w:numId="7">
    <w:abstractNumId w:val="20"/>
  </w:num>
  <w:num w:numId="8">
    <w:abstractNumId w:val="19"/>
  </w:num>
  <w:num w:numId="9">
    <w:abstractNumId w:val="10"/>
  </w:num>
  <w:num w:numId="10">
    <w:abstractNumId w:val="25"/>
  </w:num>
  <w:num w:numId="11">
    <w:abstractNumId w:val="18"/>
  </w:num>
  <w:num w:numId="12">
    <w:abstractNumId w:val="26"/>
  </w:num>
  <w:num w:numId="13">
    <w:abstractNumId w:val="28"/>
  </w:num>
  <w:num w:numId="14">
    <w:abstractNumId w:val="12"/>
  </w:num>
  <w:num w:numId="15">
    <w:abstractNumId w:val="32"/>
  </w:num>
  <w:num w:numId="16">
    <w:abstractNumId w:val="5"/>
  </w:num>
  <w:num w:numId="17">
    <w:abstractNumId w:val="33"/>
  </w:num>
  <w:num w:numId="18">
    <w:abstractNumId w:val="16"/>
  </w:num>
  <w:num w:numId="19">
    <w:abstractNumId w:val="24"/>
  </w:num>
  <w:num w:numId="20">
    <w:abstractNumId w:val="35"/>
  </w:num>
  <w:num w:numId="21">
    <w:abstractNumId w:val="13"/>
  </w:num>
  <w:num w:numId="22">
    <w:abstractNumId w:val="11"/>
  </w:num>
  <w:num w:numId="23">
    <w:abstractNumId w:val="34"/>
  </w:num>
  <w:num w:numId="24">
    <w:abstractNumId w:val="22"/>
  </w:num>
  <w:num w:numId="25">
    <w:abstractNumId w:val="21"/>
  </w:num>
  <w:num w:numId="26">
    <w:abstractNumId w:val="2"/>
  </w:num>
  <w:num w:numId="27">
    <w:abstractNumId w:val="27"/>
  </w:num>
  <w:num w:numId="28">
    <w:abstractNumId w:val="15"/>
  </w:num>
  <w:num w:numId="29">
    <w:abstractNumId w:val="36"/>
  </w:num>
  <w:num w:numId="30">
    <w:abstractNumId w:val="9"/>
  </w:num>
  <w:num w:numId="31">
    <w:abstractNumId w:val="8"/>
  </w:num>
  <w:num w:numId="32">
    <w:abstractNumId w:val="0"/>
  </w:num>
  <w:num w:numId="33">
    <w:abstractNumId w:val="17"/>
  </w:num>
  <w:num w:numId="34">
    <w:abstractNumId w:val="4"/>
  </w:num>
  <w:num w:numId="35">
    <w:abstractNumId w:val="6"/>
  </w:num>
  <w:num w:numId="36">
    <w:abstractNumId w:val="31"/>
  </w:num>
  <w:num w:numId="37">
    <w:abstractNumId w:val="1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53"/>
    <w:rsid w:val="00002DA0"/>
    <w:rsid w:val="00003BBE"/>
    <w:rsid w:val="00003CDF"/>
    <w:rsid w:val="00012EC1"/>
    <w:rsid w:val="00015358"/>
    <w:rsid w:val="00017337"/>
    <w:rsid w:val="0002305E"/>
    <w:rsid w:val="00030575"/>
    <w:rsid w:val="00041B53"/>
    <w:rsid w:val="0005011F"/>
    <w:rsid w:val="000567D9"/>
    <w:rsid w:val="00064497"/>
    <w:rsid w:val="000718DC"/>
    <w:rsid w:val="00073C41"/>
    <w:rsid w:val="00073E57"/>
    <w:rsid w:val="00084A35"/>
    <w:rsid w:val="00084BD3"/>
    <w:rsid w:val="000901F3"/>
    <w:rsid w:val="000A1A7C"/>
    <w:rsid w:val="000A7BAF"/>
    <w:rsid w:val="000D2F0C"/>
    <w:rsid w:val="000D706D"/>
    <w:rsid w:val="000E2F13"/>
    <w:rsid w:val="00120AD0"/>
    <w:rsid w:val="0013095E"/>
    <w:rsid w:val="00134E70"/>
    <w:rsid w:val="001517C6"/>
    <w:rsid w:val="00153184"/>
    <w:rsid w:val="00160E02"/>
    <w:rsid w:val="0016193C"/>
    <w:rsid w:val="001673A0"/>
    <w:rsid w:val="00190A4D"/>
    <w:rsid w:val="001A3EAA"/>
    <w:rsid w:val="001B18B6"/>
    <w:rsid w:val="001C18E7"/>
    <w:rsid w:val="001C7365"/>
    <w:rsid w:val="001D5C5A"/>
    <w:rsid w:val="001E0656"/>
    <w:rsid w:val="001E0715"/>
    <w:rsid w:val="001F70A6"/>
    <w:rsid w:val="00214532"/>
    <w:rsid w:val="00214CBC"/>
    <w:rsid w:val="00242284"/>
    <w:rsid w:val="002554C8"/>
    <w:rsid w:val="00260A68"/>
    <w:rsid w:val="00262402"/>
    <w:rsid w:val="0029607F"/>
    <w:rsid w:val="002960F9"/>
    <w:rsid w:val="002A353C"/>
    <w:rsid w:val="002A600B"/>
    <w:rsid w:val="002B12DA"/>
    <w:rsid w:val="002B5B06"/>
    <w:rsid w:val="002B620C"/>
    <w:rsid w:val="002C00C5"/>
    <w:rsid w:val="002C203B"/>
    <w:rsid w:val="002C40D4"/>
    <w:rsid w:val="002C6E63"/>
    <w:rsid w:val="002D579C"/>
    <w:rsid w:val="002E1703"/>
    <w:rsid w:val="002E190D"/>
    <w:rsid w:val="002E590C"/>
    <w:rsid w:val="00300701"/>
    <w:rsid w:val="00323488"/>
    <w:rsid w:val="003270E0"/>
    <w:rsid w:val="003305FC"/>
    <w:rsid w:val="00340DD4"/>
    <w:rsid w:val="003427F5"/>
    <w:rsid w:val="00344F50"/>
    <w:rsid w:val="00350E42"/>
    <w:rsid w:val="00364B6B"/>
    <w:rsid w:val="0037715B"/>
    <w:rsid w:val="00377DFA"/>
    <w:rsid w:val="00386577"/>
    <w:rsid w:val="003C2412"/>
    <w:rsid w:val="003C4881"/>
    <w:rsid w:val="003C686E"/>
    <w:rsid w:val="003C6E80"/>
    <w:rsid w:val="003F1888"/>
    <w:rsid w:val="003F52F3"/>
    <w:rsid w:val="003F687B"/>
    <w:rsid w:val="003F693B"/>
    <w:rsid w:val="00413506"/>
    <w:rsid w:val="004141CE"/>
    <w:rsid w:val="00420E8D"/>
    <w:rsid w:val="0042192F"/>
    <w:rsid w:val="00424B9D"/>
    <w:rsid w:val="00430A7A"/>
    <w:rsid w:val="00447CB0"/>
    <w:rsid w:val="00452064"/>
    <w:rsid w:val="00454981"/>
    <w:rsid w:val="00476243"/>
    <w:rsid w:val="004850AC"/>
    <w:rsid w:val="00494E9E"/>
    <w:rsid w:val="004A05DB"/>
    <w:rsid w:val="004B2EF2"/>
    <w:rsid w:val="004B32E1"/>
    <w:rsid w:val="004C582B"/>
    <w:rsid w:val="004D2F28"/>
    <w:rsid w:val="004D5155"/>
    <w:rsid w:val="004D5753"/>
    <w:rsid w:val="004F4049"/>
    <w:rsid w:val="005259C2"/>
    <w:rsid w:val="00527ED6"/>
    <w:rsid w:val="00531CFE"/>
    <w:rsid w:val="00544EEA"/>
    <w:rsid w:val="00547150"/>
    <w:rsid w:val="005474EF"/>
    <w:rsid w:val="005557CD"/>
    <w:rsid w:val="00564754"/>
    <w:rsid w:val="005656A6"/>
    <w:rsid w:val="005664D8"/>
    <w:rsid w:val="00572412"/>
    <w:rsid w:val="005746A6"/>
    <w:rsid w:val="005905AA"/>
    <w:rsid w:val="005A3FD9"/>
    <w:rsid w:val="005A4D43"/>
    <w:rsid w:val="005B6334"/>
    <w:rsid w:val="005B797A"/>
    <w:rsid w:val="005D0941"/>
    <w:rsid w:val="005D24AD"/>
    <w:rsid w:val="005D712F"/>
    <w:rsid w:val="005D7436"/>
    <w:rsid w:val="005F5404"/>
    <w:rsid w:val="00605E73"/>
    <w:rsid w:val="00640FC7"/>
    <w:rsid w:val="00651E7A"/>
    <w:rsid w:val="00653EC2"/>
    <w:rsid w:val="006622F3"/>
    <w:rsid w:val="006747C3"/>
    <w:rsid w:val="00677EAE"/>
    <w:rsid w:val="00681A8F"/>
    <w:rsid w:val="00683323"/>
    <w:rsid w:val="0069216D"/>
    <w:rsid w:val="00692AFF"/>
    <w:rsid w:val="00694579"/>
    <w:rsid w:val="006A400A"/>
    <w:rsid w:val="006B0298"/>
    <w:rsid w:val="006B171E"/>
    <w:rsid w:val="006E78FB"/>
    <w:rsid w:val="006F1F3B"/>
    <w:rsid w:val="006F3B8C"/>
    <w:rsid w:val="006F3FD7"/>
    <w:rsid w:val="00704ABA"/>
    <w:rsid w:val="00706304"/>
    <w:rsid w:val="007143E8"/>
    <w:rsid w:val="00720817"/>
    <w:rsid w:val="00733047"/>
    <w:rsid w:val="007450D9"/>
    <w:rsid w:val="007463FB"/>
    <w:rsid w:val="00751663"/>
    <w:rsid w:val="00760569"/>
    <w:rsid w:val="00763851"/>
    <w:rsid w:val="00763876"/>
    <w:rsid w:val="00777D25"/>
    <w:rsid w:val="00781AC2"/>
    <w:rsid w:val="00794CFC"/>
    <w:rsid w:val="007A5167"/>
    <w:rsid w:val="007A6C27"/>
    <w:rsid w:val="007B14F7"/>
    <w:rsid w:val="007C140F"/>
    <w:rsid w:val="007C5FF0"/>
    <w:rsid w:val="007C67B2"/>
    <w:rsid w:val="007D7018"/>
    <w:rsid w:val="007E317E"/>
    <w:rsid w:val="007E32E3"/>
    <w:rsid w:val="007F2649"/>
    <w:rsid w:val="007F2D28"/>
    <w:rsid w:val="007F4D69"/>
    <w:rsid w:val="007F5865"/>
    <w:rsid w:val="00805627"/>
    <w:rsid w:val="00815A3D"/>
    <w:rsid w:val="00827AFC"/>
    <w:rsid w:val="008379B0"/>
    <w:rsid w:val="00845EAA"/>
    <w:rsid w:val="00846895"/>
    <w:rsid w:val="008669B0"/>
    <w:rsid w:val="00874561"/>
    <w:rsid w:val="00874C34"/>
    <w:rsid w:val="0087786B"/>
    <w:rsid w:val="00886D7F"/>
    <w:rsid w:val="00893434"/>
    <w:rsid w:val="008A0CBA"/>
    <w:rsid w:val="008A352B"/>
    <w:rsid w:val="008A48EB"/>
    <w:rsid w:val="008A4B33"/>
    <w:rsid w:val="008B2E60"/>
    <w:rsid w:val="008C2DAF"/>
    <w:rsid w:val="008D4C5A"/>
    <w:rsid w:val="008D4F23"/>
    <w:rsid w:val="008E4995"/>
    <w:rsid w:val="008E5804"/>
    <w:rsid w:val="008E6A76"/>
    <w:rsid w:val="008F071A"/>
    <w:rsid w:val="008F210B"/>
    <w:rsid w:val="008F2D7B"/>
    <w:rsid w:val="008F412E"/>
    <w:rsid w:val="00910DD5"/>
    <w:rsid w:val="00910E32"/>
    <w:rsid w:val="00916A8C"/>
    <w:rsid w:val="00916CF6"/>
    <w:rsid w:val="00921018"/>
    <w:rsid w:val="0092658A"/>
    <w:rsid w:val="009505EC"/>
    <w:rsid w:val="009542CF"/>
    <w:rsid w:val="00955D01"/>
    <w:rsid w:val="0096381F"/>
    <w:rsid w:val="00963AAC"/>
    <w:rsid w:val="00972689"/>
    <w:rsid w:val="00977A25"/>
    <w:rsid w:val="0098666E"/>
    <w:rsid w:val="009867B4"/>
    <w:rsid w:val="00992968"/>
    <w:rsid w:val="0099353F"/>
    <w:rsid w:val="00993813"/>
    <w:rsid w:val="00995FDB"/>
    <w:rsid w:val="00996899"/>
    <w:rsid w:val="009A0CFB"/>
    <w:rsid w:val="009C6499"/>
    <w:rsid w:val="009E4F6B"/>
    <w:rsid w:val="00A00861"/>
    <w:rsid w:val="00A0209E"/>
    <w:rsid w:val="00A0704E"/>
    <w:rsid w:val="00A1124C"/>
    <w:rsid w:val="00A125AF"/>
    <w:rsid w:val="00A43153"/>
    <w:rsid w:val="00A55FFA"/>
    <w:rsid w:val="00A71FF6"/>
    <w:rsid w:val="00A73480"/>
    <w:rsid w:val="00A73DB1"/>
    <w:rsid w:val="00A75CF9"/>
    <w:rsid w:val="00A76E1A"/>
    <w:rsid w:val="00A84C05"/>
    <w:rsid w:val="00A9013F"/>
    <w:rsid w:val="00AB10AE"/>
    <w:rsid w:val="00AB3611"/>
    <w:rsid w:val="00AB4A82"/>
    <w:rsid w:val="00AB61AB"/>
    <w:rsid w:val="00AB653D"/>
    <w:rsid w:val="00AC1600"/>
    <w:rsid w:val="00AD15DD"/>
    <w:rsid w:val="00AD5533"/>
    <w:rsid w:val="00AE10D0"/>
    <w:rsid w:val="00B01B01"/>
    <w:rsid w:val="00B07157"/>
    <w:rsid w:val="00B12368"/>
    <w:rsid w:val="00B134C1"/>
    <w:rsid w:val="00B1772D"/>
    <w:rsid w:val="00B52883"/>
    <w:rsid w:val="00B558AB"/>
    <w:rsid w:val="00B56FDD"/>
    <w:rsid w:val="00B62884"/>
    <w:rsid w:val="00B66D66"/>
    <w:rsid w:val="00B762D7"/>
    <w:rsid w:val="00B84F60"/>
    <w:rsid w:val="00B8665D"/>
    <w:rsid w:val="00B92D43"/>
    <w:rsid w:val="00B93C24"/>
    <w:rsid w:val="00BB7466"/>
    <w:rsid w:val="00BC22B4"/>
    <w:rsid w:val="00BD109E"/>
    <w:rsid w:val="00BD1FFD"/>
    <w:rsid w:val="00BE0D3B"/>
    <w:rsid w:val="00BF012A"/>
    <w:rsid w:val="00C117C0"/>
    <w:rsid w:val="00C25B47"/>
    <w:rsid w:val="00C3658D"/>
    <w:rsid w:val="00C7274E"/>
    <w:rsid w:val="00C74DE2"/>
    <w:rsid w:val="00C92A5F"/>
    <w:rsid w:val="00CA0A46"/>
    <w:rsid w:val="00CA1A7B"/>
    <w:rsid w:val="00CA64FB"/>
    <w:rsid w:val="00CF4A53"/>
    <w:rsid w:val="00CF5544"/>
    <w:rsid w:val="00CF5D39"/>
    <w:rsid w:val="00CF748C"/>
    <w:rsid w:val="00D04AE4"/>
    <w:rsid w:val="00D133E3"/>
    <w:rsid w:val="00D23BE5"/>
    <w:rsid w:val="00D25B29"/>
    <w:rsid w:val="00D26F03"/>
    <w:rsid w:val="00D367F5"/>
    <w:rsid w:val="00D50350"/>
    <w:rsid w:val="00D64BF2"/>
    <w:rsid w:val="00D707AB"/>
    <w:rsid w:val="00D87DCD"/>
    <w:rsid w:val="00D95127"/>
    <w:rsid w:val="00D974BF"/>
    <w:rsid w:val="00DA507A"/>
    <w:rsid w:val="00DB07E2"/>
    <w:rsid w:val="00DB131C"/>
    <w:rsid w:val="00DB5562"/>
    <w:rsid w:val="00DE5DB4"/>
    <w:rsid w:val="00DF4BDE"/>
    <w:rsid w:val="00E0115F"/>
    <w:rsid w:val="00E1010C"/>
    <w:rsid w:val="00E1638D"/>
    <w:rsid w:val="00E179AC"/>
    <w:rsid w:val="00E37B34"/>
    <w:rsid w:val="00E410A1"/>
    <w:rsid w:val="00E41726"/>
    <w:rsid w:val="00E431D1"/>
    <w:rsid w:val="00E462FB"/>
    <w:rsid w:val="00E55F70"/>
    <w:rsid w:val="00E57A6A"/>
    <w:rsid w:val="00E6514B"/>
    <w:rsid w:val="00E77AF2"/>
    <w:rsid w:val="00E8210D"/>
    <w:rsid w:val="00E83E68"/>
    <w:rsid w:val="00E91905"/>
    <w:rsid w:val="00EA4CEA"/>
    <w:rsid w:val="00EA6396"/>
    <w:rsid w:val="00EC079C"/>
    <w:rsid w:val="00EC0A05"/>
    <w:rsid w:val="00ED3AFD"/>
    <w:rsid w:val="00EE0630"/>
    <w:rsid w:val="00EE0FB1"/>
    <w:rsid w:val="00EE4B05"/>
    <w:rsid w:val="00EF139F"/>
    <w:rsid w:val="00EF53FA"/>
    <w:rsid w:val="00F05AAA"/>
    <w:rsid w:val="00F15338"/>
    <w:rsid w:val="00F21C13"/>
    <w:rsid w:val="00F41878"/>
    <w:rsid w:val="00F430BE"/>
    <w:rsid w:val="00F640C9"/>
    <w:rsid w:val="00F8133D"/>
    <w:rsid w:val="00F949D5"/>
    <w:rsid w:val="00FA5EC8"/>
    <w:rsid w:val="00FB37F4"/>
    <w:rsid w:val="00FD3BCB"/>
    <w:rsid w:val="00FD4336"/>
    <w:rsid w:val="00FD4F91"/>
    <w:rsid w:val="00FF18F1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0723"/>
  <w15:chartTrackingRefBased/>
  <w15:docId w15:val="{BC26A7A8-723F-4587-B414-D66B9948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7B4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41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1B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1B5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41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rsid w:val="0004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041B53"/>
    <w:rPr>
      <w:i/>
      <w:iCs/>
    </w:rPr>
  </w:style>
  <w:style w:type="paragraph" w:styleId="a7">
    <w:name w:val="header"/>
    <w:basedOn w:val="a"/>
    <w:link w:val="a8"/>
    <w:uiPriority w:val="99"/>
    <w:unhideWhenUsed/>
    <w:rsid w:val="0005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67D9"/>
  </w:style>
  <w:style w:type="paragraph" w:styleId="a9">
    <w:name w:val="footer"/>
    <w:basedOn w:val="a"/>
    <w:link w:val="aa"/>
    <w:uiPriority w:val="99"/>
    <w:unhideWhenUsed/>
    <w:rsid w:val="0005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7D9"/>
  </w:style>
  <w:style w:type="paragraph" w:customStyle="1" w:styleId="TableParagraph">
    <w:name w:val="Table Paragraph"/>
    <w:basedOn w:val="a"/>
    <w:uiPriority w:val="1"/>
    <w:qFormat/>
    <w:rsid w:val="000567D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Style18">
    <w:name w:val="Style18"/>
    <w:basedOn w:val="a"/>
    <w:uiPriority w:val="99"/>
    <w:rsid w:val="00260A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41878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F41878"/>
    <w:pPr>
      <w:widowControl w:val="0"/>
      <w:autoSpaceDE w:val="0"/>
      <w:autoSpaceDN w:val="0"/>
      <w:adjustRightInd w:val="0"/>
      <w:spacing w:after="0" w:line="285" w:lineRule="exact"/>
      <w:ind w:firstLine="4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1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99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58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0D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D706D"/>
    <w:rPr>
      <w:b/>
      <w:bCs/>
    </w:rPr>
  </w:style>
  <w:style w:type="character" w:styleId="ae">
    <w:name w:val="Hyperlink"/>
    <w:basedOn w:val="a0"/>
    <w:uiPriority w:val="99"/>
    <w:semiHidden/>
    <w:unhideWhenUsed/>
    <w:rsid w:val="000D706D"/>
    <w:rPr>
      <w:color w:val="0000FF"/>
      <w:u w:val="single"/>
    </w:rPr>
  </w:style>
  <w:style w:type="paragraph" w:customStyle="1" w:styleId="aligncenter">
    <w:name w:val="align_center"/>
    <w:basedOn w:val="a"/>
    <w:rsid w:val="006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6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9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4710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6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56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9711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881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2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0617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8599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609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17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A6764-1C6D-414A-AF7F-2823198E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3852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Иванова Юлия Сергеевна</cp:lastModifiedBy>
  <cp:revision>7</cp:revision>
  <dcterms:created xsi:type="dcterms:W3CDTF">2025-04-15T10:39:00Z</dcterms:created>
  <dcterms:modified xsi:type="dcterms:W3CDTF">2025-11-06T12:16:00Z</dcterms:modified>
</cp:coreProperties>
</file>